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3A65" w:rsidRDefault="007446BE">
      <w:pPr>
        <w:pStyle w:val="Proposal"/>
        <w:numPr>
          <w:ilvl w:val="0"/>
          <w:numId w:val="0"/>
        </w:numPr>
        <w:snapToGrid w:val="0"/>
        <w:ind w:left="1701" w:hanging="1701"/>
        <w:rPr>
          <w:sz w:val="22"/>
          <w:highlight w:val="yellow"/>
        </w:rPr>
      </w:pPr>
      <w:bookmarkStart w:id="0" w:name="OLE_LINK1"/>
      <w:bookmarkStart w:id="1" w:name="OLE_LINK2"/>
      <w:r>
        <w:rPr>
          <w:rFonts w:ascii="Arial" w:eastAsia="Calibri" w:hAnsi="Arial" w:cs="Arial"/>
          <w:kern w:val="0"/>
          <w:sz w:val="22"/>
          <w:lang w:eastAsia="en-US"/>
        </w:rPr>
        <w:t>3GPP TSG RAN WG1 #1</w:t>
      </w:r>
      <w:r>
        <w:rPr>
          <w:rFonts w:ascii="Arial" w:hAnsi="Arial" w:cs="Arial" w:hint="eastAsia"/>
          <w:kern w:val="0"/>
          <w:sz w:val="22"/>
        </w:rPr>
        <w:t>12bis-e</w:t>
      </w:r>
      <w:r>
        <w:rPr>
          <w:rFonts w:ascii="Arial" w:eastAsia="Calibri" w:hAnsi="Arial" w:cs="Arial"/>
          <w:kern w:val="0"/>
          <w:sz w:val="22"/>
          <w:lang w:eastAsia="en-US"/>
        </w:rPr>
        <w:t xml:space="preserve"> </w:t>
      </w:r>
      <w:r>
        <w:rPr>
          <w:sz w:val="22"/>
        </w:rPr>
        <w:t xml:space="preserve">                                                                                     </w:t>
      </w:r>
      <w:r>
        <w:rPr>
          <w:rFonts w:ascii="Arial" w:eastAsia="Calibri" w:hAnsi="Arial" w:cs="Arial"/>
          <w:kern w:val="0"/>
          <w:sz w:val="22"/>
          <w:lang w:eastAsia="en-US"/>
        </w:rPr>
        <w:t>R1-</w:t>
      </w:r>
      <w:r>
        <w:rPr>
          <w:rFonts w:ascii="Arial" w:hAnsi="Arial" w:cs="Arial" w:hint="eastAsia"/>
          <w:kern w:val="0"/>
          <w:sz w:val="22"/>
        </w:rPr>
        <w:t>2303299</w:t>
      </w:r>
    </w:p>
    <w:p w:rsidR="00F03A65" w:rsidRDefault="007446BE">
      <w:pPr>
        <w:pStyle w:val="3GPPHeader"/>
        <w:tabs>
          <w:tab w:val="clear" w:pos="1800"/>
          <w:tab w:val="left" w:pos="1580"/>
        </w:tabs>
        <w:snapToGrid w:val="0"/>
        <w:ind w:left="0"/>
        <w:outlineLvl w:val="0"/>
        <w:rPr>
          <w:rFonts w:cs="Arial"/>
          <w:bCs/>
        </w:rPr>
      </w:pPr>
      <w:r>
        <w:rPr>
          <w:rFonts w:cs="Arial" w:hint="eastAsia"/>
          <w:bCs/>
        </w:rPr>
        <w:t>E-meeting</w:t>
      </w:r>
      <w:r>
        <w:rPr>
          <w:rFonts w:cs="Arial"/>
          <w:bCs/>
        </w:rPr>
        <w:t xml:space="preserve">, </w:t>
      </w:r>
      <w:r>
        <w:rPr>
          <w:rFonts w:cs="Arial" w:hint="eastAsia"/>
          <w:bCs/>
        </w:rPr>
        <w:t>April 17</w:t>
      </w:r>
      <w:r>
        <w:rPr>
          <w:rFonts w:cs="Arial"/>
          <w:bCs/>
          <w:vertAlign w:val="superscript"/>
        </w:rPr>
        <w:t>th</w:t>
      </w:r>
      <w:r>
        <w:rPr>
          <w:rFonts w:cs="Arial"/>
          <w:bCs/>
        </w:rPr>
        <w:t xml:space="preserve"> – </w:t>
      </w:r>
      <w:r>
        <w:rPr>
          <w:rFonts w:cs="Arial" w:hint="eastAsia"/>
          <w:bCs/>
        </w:rPr>
        <w:t>26</w:t>
      </w:r>
      <w:r>
        <w:rPr>
          <w:rFonts w:cs="Arial" w:hint="eastAsia"/>
          <w:bCs/>
          <w:vertAlign w:val="superscript"/>
        </w:rPr>
        <w:t>th</w:t>
      </w:r>
      <w:r>
        <w:rPr>
          <w:rFonts w:cs="Arial"/>
          <w:bCs/>
        </w:rPr>
        <w:t>, 202</w:t>
      </w:r>
      <w:r>
        <w:rPr>
          <w:rFonts w:cs="Arial" w:hint="eastAsia"/>
          <w:bCs/>
        </w:rPr>
        <w:t>3</w:t>
      </w:r>
    </w:p>
    <w:p w:rsidR="00F03A65" w:rsidRDefault="00F03A65">
      <w:pPr>
        <w:pStyle w:val="3GPPHeader"/>
        <w:tabs>
          <w:tab w:val="clear" w:pos="1800"/>
          <w:tab w:val="left" w:pos="1580"/>
        </w:tabs>
        <w:snapToGrid w:val="0"/>
        <w:ind w:left="0"/>
        <w:rPr>
          <w:rFonts w:cs="Arial"/>
          <w:bCs/>
        </w:rPr>
      </w:pPr>
    </w:p>
    <w:p w:rsidR="00F03A65" w:rsidRDefault="007446BE">
      <w:pPr>
        <w:pStyle w:val="3GPPHeader"/>
        <w:tabs>
          <w:tab w:val="clear" w:pos="1800"/>
          <w:tab w:val="left" w:pos="1580"/>
        </w:tabs>
        <w:snapToGrid w:val="0"/>
        <w:ind w:left="0"/>
        <w:rPr>
          <w:rFonts w:cs="Arial"/>
          <w:sz w:val="22"/>
        </w:rPr>
      </w:pPr>
      <w:r>
        <w:rPr>
          <w:rFonts w:cs="Arial"/>
          <w:sz w:val="22"/>
        </w:rPr>
        <w:t>Source:</w:t>
      </w:r>
      <w:r>
        <w:rPr>
          <w:rFonts w:cs="Arial"/>
          <w:sz w:val="22"/>
        </w:rPr>
        <w:tab/>
        <w:t>ZTE</w:t>
      </w:r>
    </w:p>
    <w:p w:rsidR="00F03A65" w:rsidRDefault="007446BE">
      <w:pPr>
        <w:pStyle w:val="3GPPHeader"/>
        <w:tabs>
          <w:tab w:val="clear" w:pos="1800"/>
          <w:tab w:val="left" w:pos="1580"/>
        </w:tabs>
        <w:snapToGrid w:val="0"/>
        <w:ind w:left="0"/>
        <w:rPr>
          <w:rFonts w:cs="Arial"/>
          <w:sz w:val="22"/>
        </w:rPr>
      </w:pPr>
      <w:r>
        <w:rPr>
          <w:rFonts w:cs="Arial"/>
          <w:sz w:val="22"/>
        </w:rPr>
        <w:t>Title:</w:t>
      </w:r>
      <w:r>
        <w:rPr>
          <w:rFonts w:cs="Arial"/>
          <w:sz w:val="22"/>
        </w:rPr>
        <w:tab/>
      </w:r>
      <w:r>
        <w:rPr>
          <w:rFonts w:cs="Arial" w:hint="eastAsia"/>
          <w:sz w:val="22"/>
        </w:rPr>
        <w:t xml:space="preserve">Discussion on the evaluation methodology of Self-Evaluation towards the 3GPP submission of </w:t>
      </w:r>
      <w:proofErr w:type="gramStart"/>
      <w:r>
        <w:rPr>
          <w:rFonts w:cs="Arial" w:hint="eastAsia"/>
          <w:sz w:val="22"/>
        </w:rPr>
        <w:t>a</w:t>
      </w:r>
      <w:proofErr w:type="gramEnd"/>
      <w:r>
        <w:rPr>
          <w:rFonts w:cs="Arial" w:hint="eastAsia"/>
          <w:sz w:val="22"/>
        </w:rPr>
        <w:t xml:space="preserve"> IMT-2020 Satellite radio interface technology</w:t>
      </w:r>
    </w:p>
    <w:p w:rsidR="00F03A65" w:rsidRDefault="007446BE">
      <w:pPr>
        <w:pStyle w:val="3GPPHeader"/>
        <w:tabs>
          <w:tab w:val="clear" w:pos="1800"/>
          <w:tab w:val="left" w:pos="1580"/>
        </w:tabs>
        <w:snapToGrid w:val="0"/>
        <w:ind w:left="0"/>
        <w:rPr>
          <w:rFonts w:cs="Arial"/>
          <w:sz w:val="22"/>
        </w:rPr>
      </w:pPr>
      <w:r>
        <w:rPr>
          <w:rFonts w:cs="Arial"/>
          <w:sz w:val="22"/>
        </w:rPr>
        <w:t>Agenda Item:</w:t>
      </w:r>
      <w:r>
        <w:rPr>
          <w:rFonts w:cs="Arial"/>
          <w:sz w:val="22"/>
        </w:rPr>
        <w:tab/>
      </w:r>
      <w:r>
        <w:rPr>
          <w:rFonts w:cs="Arial" w:hint="eastAsia"/>
          <w:sz w:val="22"/>
        </w:rPr>
        <w:t>9.15.1</w:t>
      </w:r>
    </w:p>
    <w:p w:rsidR="00F03A65" w:rsidRDefault="007446BE">
      <w:pPr>
        <w:pBdr>
          <w:bottom w:val="single" w:sz="6" w:space="1" w:color="auto"/>
        </w:pBdr>
        <w:snapToGrid w:val="0"/>
        <w:ind w:left="0"/>
        <w:rPr>
          <w:rFonts w:ascii="Arial" w:hAnsi="Arial" w:cs="Arial"/>
          <w:b/>
        </w:rPr>
      </w:pPr>
      <w:r>
        <w:rPr>
          <w:rFonts w:ascii="Arial" w:hAnsi="Arial" w:cs="Arial"/>
          <w:b/>
        </w:rPr>
        <w:t>Document for:    Discussion</w:t>
      </w:r>
    </w:p>
    <w:p w:rsidR="00F03A65" w:rsidRDefault="007446BE">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bookmarkEnd w:id="0"/>
      <w:bookmarkEnd w:id="1"/>
      <w:r>
        <w:rPr>
          <w:rFonts w:eastAsia="黑体" w:cs="Times New Roman"/>
          <w:b/>
          <w:bCs/>
          <w:sz w:val="28"/>
          <w:szCs w:val="30"/>
          <w:lang w:val="en-US"/>
        </w:rPr>
        <w:t>Introduction</w:t>
      </w:r>
      <w:bookmarkEnd w:id="2"/>
    </w:p>
    <w:p w:rsidR="00F03A65" w:rsidRDefault="007446BE">
      <w:pPr>
        <w:spacing w:beforeLines="50" w:before="120" w:afterLines="50" w:after="120" w:line="240" w:lineRule="auto"/>
        <w:ind w:left="0"/>
        <w:rPr>
          <w:rFonts w:eastAsia="宋体"/>
          <w:szCs w:val="20"/>
          <w:lang w:eastAsia="zh-CN"/>
        </w:rPr>
      </w:pPr>
      <w:r>
        <w:rPr>
          <w:rFonts w:eastAsia="宋体"/>
          <w:szCs w:val="20"/>
          <w:lang w:eastAsia="zh-CN"/>
        </w:rPr>
        <w:t>In RAN#</w:t>
      </w:r>
      <w:r>
        <w:rPr>
          <w:rFonts w:eastAsia="宋体" w:hint="eastAsia"/>
          <w:szCs w:val="20"/>
          <w:lang w:eastAsia="zh-CN"/>
        </w:rPr>
        <w:t>99</w:t>
      </w:r>
      <w:r>
        <w:rPr>
          <w:rFonts w:eastAsia="宋体"/>
          <w:szCs w:val="20"/>
          <w:lang w:eastAsia="zh-CN"/>
        </w:rPr>
        <w:t xml:space="preserve"> meeting, </w:t>
      </w:r>
      <w:r>
        <w:rPr>
          <w:rFonts w:eastAsia="宋体" w:hint="eastAsia"/>
          <w:szCs w:val="20"/>
          <w:lang w:eastAsia="zh-CN"/>
        </w:rPr>
        <w:t xml:space="preserve">the study item for self-evaluation towards the 3GPP submission of </w:t>
      </w:r>
      <w:proofErr w:type="gramStart"/>
      <w:r>
        <w:rPr>
          <w:rFonts w:eastAsia="宋体" w:hint="eastAsia"/>
          <w:szCs w:val="20"/>
          <w:lang w:eastAsia="zh-CN"/>
        </w:rPr>
        <w:t>a</w:t>
      </w:r>
      <w:proofErr w:type="gramEnd"/>
      <w:r>
        <w:rPr>
          <w:rFonts w:eastAsia="宋体" w:hint="eastAsia"/>
          <w:szCs w:val="20"/>
          <w:lang w:eastAsia="zh-CN"/>
        </w:rPr>
        <w:t xml:space="preserve"> IMT-2020 satellite radio interface technology is approved. The objectives of this study item are proposed in [1] as follows:</w:t>
      </w:r>
    </w:p>
    <w:tbl>
      <w:tblPr>
        <w:tblStyle w:val="afe"/>
        <w:tblW w:w="0" w:type="auto"/>
        <w:tblInd w:w="101" w:type="dxa"/>
        <w:tblLook w:val="04A0" w:firstRow="1" w:lastRow="0" w:firstColumn="1" w:lastColumn="0" w:noHBand="0" w:noVBand="1"/>
      </w:tblPr>
      <w:tblGrid>
        <w:gridCol w:w="9293"/>
      </w:tblGrid>
      <w:tr w:rsidR="00F03A65">
        <w:tc>
          <w:tcPr>
            <w:tcW w:w="9519" w:type="dxa"/>
          </w:tcPr>
          <w:p w:rsidR="00F03A65" w:rsidRDefault="007446BE">
            <w:pPr>
              <w:spacing w:afterLines="50" w:after="120"/>
              <w:ind w:left="0"/>
              <w:rPr>
                <w:i/>
                <w:iCs/>
                <w:lang w:eastAsia="zh-CN"/>
              </w:rPr>
            </w:pPr>
            <w:r>
              <w:rPr>
                <w:rFonts w:hint="eastAsia"/>
                <w:bCs/>
                <w:i/>
                <w:iCs/>
                <w:lang w:eastAsia="zh-CN"/>
              </w:rPr>
              <w:t xml:space="preserve">This study item will provide </w:t>
            </w:r>
            <w:r>
              <w:rPr>
                <w:bCs/>
                <w:i/>
                <w:iCs/>
                <w:lang w:eastAsia="zh-CN"/>
              </w:rPr>
              <w:t>the description of the self-evaluation</w:t>
            </w:r>
            <w:r>
              <w:rPr>
                <w:rFonts w:hint="eastAsia"/>
                <w:bCs/>
                <w:i/>
                <w:iCs/>
                <w:lang w:eastAsia="zh-CN"/>
              </w:rPr>
              <w:t xml:space="preserve"> </w:t>
            </w:r>
            <w:r>
              <w:rPr>
                <w:bCs/>
                <w:i/>
                <w:iCs/>
                <w:lang w:eastAsia="zh-CN"/>
              </w:rPr>
              <w:t>results</w:t>
            </w:r>
            <w:r>
              <w:rPr>
                <w:rFonts w:hint="eastAsia"/>
                <w:bCs/>
                <w:i/>
                <w:iCs/>
                <w:lang w:eastAsia="zh-CN"/>
              </w:rPr>
              <w:t xml:space="preserve"> towards </w:t>
            </w:r>
            <w:r>
              <w:rPr>
                <w:rFonts w:hint="eastAsia"/>
                <w:i/>
                <w:iCs/>
                <w:lang w:eastAsia="zh-CN"/>
              </w:rPr>
              <w:t xml:space="preserve">IMT-2020 submission to ITU-R WP </w:t>
            </w:r>
            <w:r>
              <w:rPr>
                <w:i/>
                <w:iCs/>
                <w:lang w:eastAsia="zh-CN"/>
              </w:rPr>
              <w:t>4B</w:t>
            </w:r>
            <w:r>
              <w:rPr>
                <w:rFonts w:hint="eastAsia"/>
                <w:i/>
                <w:iCs/>
                <w:lang w:eastAsia="zh-CN"/>
              </w:rPr>
              <w:t xml:space="preserve"> against the technical performance requirements defined by Report ITU-R M.</w:t>
            </w:r>
            <w:r>
              <w:rPr>
                <w:i/>
                <w:iCs/>
                <w:lang w:eastAsia="zh-CN"/>
              </w:rPr>
              <w:t>2514</w:t>
            </w:r>
            <w:r>
              <w:rPr>
                <w:rFonts w:hint="eastAsia"/>
                <w:i/>
                <w:iCs/>
                <w:lang w:eastAsia="zh-CN"/>
              </w:rPr>
              <w:t xml:space="preserve">, using the evaluation criteria defined in </w:t>
            </w:r>
            <w:r>
              <w:rPr>
                <w:i/>
                <w:iCs/>
                <w:lang w:eastAsia="zh-CN"/>
              </w:rPr>
              <w:t>the report</w:t>
            </w:r>
            <w:r>
              <w:rPr>
                <w:rFonts w:hint="eastAsia"/>
                <w:i/>
                <w:iCs/>
                <w:lang w:eastAsia="zh-CN"/>
              </w:rPr>
              <w:t xml:space="preserve">, and complete the </w:t>
            </w:r>
            <w:r>
              <w:rPr>
                <w:i/>
                <w:iCs/>
                <w:lang w:eastAsia="zh-CN"/>
              </w:rPr>
              <w:t xml:space="preserve">related </w:t>
            </w:r>
            <w:r>
              <w:rPr>
                <w:rFonts w:hint="eastAsia"/>
                <w:i/>
                <w:iCs/>
                <w:lang w:eastAsia="zh-CN"/>
              </w:rPr>
              <w:t>compliance template and description template</w:t>
            </w:r>
            <w:r>
              <w:rPr>
                <w:i/>
                <w:iCs/>
                <w:lang w:eastAsia="zh-CN"/>
              </w:rPr>
              <w:t>s</w:t>
            </w:r>
            <w:r>
              <w:rPr>
                <w:rFonts w:hint="eastAsia"/>
                <w:i/>
                <w:iCs/>
                <w:lang w:eastAsia="zh-CN"/>
              </w:rPr>
              <w:t xml:space="preserve">. </w:t>
            </w:r>
            <w:r>
              <w:rPr>
                <w:i/>
                <w:iCs/>
                <w:lang w:eastAsia="zh-CN"/>
              </w:rPr>
              <w:t>The c</w:t>
            </w:r>
            <w:r>
              <w:rPr>
                <w:rFonts w:hint="eastAsia"/>
                <w:i/>
                <w:iCs/>
                <w:lang w:eastAsia="zh-CN"/>
              </w:rPr>
              <w:t>andidate IMT-2020 RIT</w:t>
            </w:r>
            <w:r>
              <w:rPr>
                <w:i/>
                <w:iCs/>
                <w:lang w:eastAsia="zh-CN"/>
              </w:rPr>
              <w:t>/SRIT(s) submission</w:t>
            </w:r>
            <w:r>
              <w:rPr>
                <w:rFonts w:hint="eastAsia"/>
                <w:i/>
                <w:iCs/>
                <w:lang w:eastAsia="zh-CN"/>
              </w:rPr>
              <w:t xml:space="preserve"> by 3GPP</w:t>
            </w:r>
            <w:r>
              <w:rPr>
                <w:i/>
                <w:iCs/>
                <w:lang w:eastAsia="zh-CN"/>
              </w:rPr>
              <w:t xml:space="preserve"> based on Rel-17 NTN (including both NR NTN and IoT NTN),</w:t>
            </w:r>
            <w:r>
              <w:rPr>
                <w:rFonts w:hint="eastAsia"/>
                <w:i/>
                <w:iCs/>
                <w:lang w:eastAsia="zh-CN"/>
              </w:rPr>
              <w:t xml:space="preserve"> will be evaluated and </w:t>
            </w:r>
            <w:r>
              <w:rPr>
                <w:i/>
                <w:iCs/>
                <w:lang w:eastAsia="zh-CN"/>
              </w:rPr>
              <w:t>described as part of the study</w:t>
            </w:r>
            <w:r>
              <w:rPr>
                <w:rFonts w:hint="eastAsia"/>
                <w:i/>
                <w:iCs/>
                <w:lang w:eastAsia="zh-CN"/>
              </w:rPr>
              <w:t>.</w:t>
            </w:r>
          </w:p>
          <w:p w:rsidR="00F03A65" w:rsidRDefault="007446BE">
            <w:pPr>
              <w:spacing w:after="0"/>
              <w:rPr>
                <w:bCs/>
                <w:i/>
                <w:iCs/>
                <w:lang w:eastAsia="zh-CN"/>
              </w:rPr>
            </w:pPr>
            <w:r>
              <w:rPr>
                <w:rFonts w:hint="eastAsia"/>
                <w:bCs/>
                <w:i/>
                <w:iCs/>
                <w:lang w:eastAsia="zh-CN"/>
              </w:rPr>
              <w:t>Detailed objectives of this study item include:</w:t>
            </w:r>
          </w:p>
          <w:p w:rsidR="00F03A65" w:rsidRDefault="007446BE">
            <w:pPr>
              <w:numPr>
                <w:ilvl w:val="0"/>
                <w:numId w:val="6"/>
              </w:numPr>
              <w:spacing w:after="0"/>
              <w:rPr>
                <w:bCs/>
                <w:i/>
                <w:iCs/>
                <w:lang w:eastAsia="zh-CN"/>
              </w:rPr>
            </w:pPr>
            <w:r>
              <w:rPr>
                <w:bCs/>
                <w:i/>
                <w:iCs/>
                <w:lang w:eastAsia="zh-CN"/>
              </w:rPr>
              <w:t>C</w:t>
            </w:r>
            <w:r>
              <w:rPr>
                <w:rFonts w:hint="eastAsia"/>
                <w:bCs/>
                <w:i/>
                <w:iCs/>
                <w:lang w:eastAsia="zh-CN"/>
              </w:rPr>
              <w:t xml:space="preserve">omplete all required submission </w:t>
            </w:r>
            <w:r>
              <w:rPr>
                <w:bCs/>
                <w:i/>
                <w:iCs/>
                <w:lang w:eastAsia="zh-CN"/>
              </w:rPr>
              <w:t>template</w:t>
            </w:r>
            <w:r>
              <w:rPr>
                <w:rFonts w:hint="eastAsia"/>
                <w:bCs/>
                <w:i/>
                <w:iCs/>
                <w:lang w:eastAsia="zh-CN"/>
              </w:rPr>
              <w:t>s as defined in Report ITU-R M.</w:t>
            </w:r>
            <w:r>
              <w:rPr>
                <w:bCs/>
                <w:i/>
                <w:iCs/>
                <w:lang w:eastAsia="zh-CN"/>
              </w:rPr>
              <w:t>2514</w:t>
            </w:r>
            <w:r>
              <w:rPr>
                <w:rFonts w:hint="eastAsia"/>
                <w:bCs/>
                <w:i/>
                <w:iCs/>
                <w:lang w:eastAsia="zh-CN"/>
              </w:rPr>
              <w:t xml:space="preserve"> [</w:t>
            </w:r>
            <w:r>
              <w:rPr>
                <w:bCs/>
                <w:i/>
                <w:iCs/>
                <w:lang w:eastAsia="zh-CN"/>
              </w:rPr>
              <w:t>RAN ITU-R Ad-Hoc</w:t>
            </w:r>
            <w:r>
              <w:rPr>
                <w:rFonts w:hint="eastAsia"/>
                <w:bCs/>
                <w:i/>
                <w:iCs/>
                <w:lang w:eastAsia="zh-CN"/>
              </w:rPr>
              <w:t>]</w:t>
            </w:r>
          </w:p>
          <w:p w:rsidR="00F03A65" w:rsidRDefault="00F03A65">
            <w:pPr>
              <w:spacing w:after="0"/>
              <w:rPr>
                <w:bCs/>
                <w:i/>
                <w:iCs/>
                <w:lang w:eastAsia="zh-CN"/>
              </w:rPr>
            </w:pPr>
          </w:p>
          <w:p w:rsidR="00F03A65" w:rsidRDefault="007446BE">
            <w:pPr>
              <w:numPr>
                <w:ilvl w:val="0"/>
                <w:numId w:val="6"/>
              </w:numPr>
              <w:spacing w:after="0"/>
              <w:rPr>
                <w:bCs/>
                <w:i/>
                <w:iCs/>
                <w:lang w:eastAsia="zh-CN"/>
              </w:rPr>
            </w:pPr>
            <w:r>
              <w:rPr>
                <w:rFonts w:hint="eastAsia"/>
                <w:bCs/>
                <w:i/>
                <w:iCs/>
                <w:lang w:eastAsia="zh-CN"/>
              </w:rPr>
              <w:t xml:space="preserve">Provide </w:t>
            </w:r>
            <w:r>
              <w:rPr>
                <w:bCs/>
                <w:i/>
                <w:iCs/>
                <w:lang w:eastAsia="zh-CN"/>
              </w:rPr>
              <w:t>self-evaluation</w:t>
            </w:r>
            <w:r>
              <w:rPr>
                <w:rFonts w:hint="eastAsia"/>
                <w:bCs/>
                <w:i/>
                <w:iCs/>
                <w:lang w:eastAsia="zh-CN"/>
              </w:rPr>
              <w:t xml:space="preserve"> results against technical performance requirements for </w:t>
            </w:r>
            <w:proofErr w:type="spellStart"/>
            <w:r>
              <w:rPr>
                <w:rFonts w:hint="eastAsia"/>
                <w:bCs/>
                <w:i/>
                <w:iCs/>
                <w:lang w:eastAsia="zh-CN"/>
              </w:rPr>
              <w:t>eMBB</w:t>
            </w:r>
            <w:proofErr w:type="spellEnd"/>
            <w:r>
              <w:rPr>
                <w:bCs/>
                <w:i/>
                <w:iCs/>
                <w:lang w:eastAsia="zh-CN"/>
              </w:rPr>
              <w:t>-s</w:t>
            </w:r>
            <w:r>
              <w:rPr>
                <w:rFonts w:hint="eastAsia"/>
                <w:bCs/>
                <w:i/>
                <w:iCs/>
                <w:lang w:eastAsia="zh-CN"/>
              </w:rPr>
              <w:t xml:space="preserve"> as defined in Report ITU-R M.</w:t>
            </w:r>
            <w:r>
              <w:rPr>
                <w:bCs/>
                <w:i/>
                <w:iCs/>
                <w:lang w:eastAsia="zh-CN"/>
              </w:rPr>
              <w:t>2514</w:t>
            </w:r>
            <w:r>
              <w:rPr>
                <w:rFonts w:hint="eastAsia"/>
                <w:bCs/>
                <w:i/>
                <w:iCs/>
                <w:lang w:eastAsia="zh-CN"/>
              </w:rPr>
              <w:t xml:space="preserve"> [</w:t>
            </w:r>
            <w:r>
              <w:rPr>
                <w:bCs/>
                <w:i/>
                <w:iCs/>
                <w:lang w:eastAsia="zh-CN"/>
              </w:rPr>
              <w:t xml:space="preserve">RAN ITU-R Ad-Hoc, </w:t>
            </w:r>
            <w:r>
              <w:rPr>
                <w:rFonts w:hint="eastAsia"/>
                <w:bCs/>
                <w:i/>
                <w:iCs/>
                <w:lang w:eastAsia="zh-CN"/>
              </w:rPr>
              <w:t>RAN1</w:t>
            </w:r>
            <w:r>
              <w:rPr>
                <w:bCs/>
                <w:i/>
                <w:iCs/>
                <w:lang w:eastAsia="zh-CN"/>
              </w:rPr>
              <w:t>, RAN2</w:t>
            </w:r>
            <w:r>
              <w:rPr>
                <w:rFonts w:hint="eastAsia"/>
                <w:bCs/>
                <w:i/>
                <w:iCs/>
                <w:lang w:eastAsia="zh-CN"/>
              </w:rPr>
              <w:t>], including</w:t>
            </w:r>
          </w:p>
          <w:p w:rsidR="00F03A65" w:rsidRDefault="007446BE">
            <w:pPr>
              <w:numPr>
                <w:ilvl w:val="1"/>
                <w:numId w:val="6"/>
              </w:numPr>
              <w:spacing w:after="0"/>
              <w:rPr>
                <w:bCs/>
                <w:i/>
                <w:iCs/>
                <w:lang w:eastAsia="zh-CN"/>
              </w:rPr>
            </w:pPr>
            <w:r>
              <w:rPr>
                <w:rFonts w:hint="eastAsia"/>
                <w:bCs/>
                <w:i/>
                <w:iCs/>
                <w:lang w:eastAsia="zh-CN"/>
              </w:rPr>
              <w:t>Peak data rate</w:t>
            </w:r>
          </w:p>
          <w:p w:rsidR="00F03A65" w:rsidRDefault="007446BE">
            <w:pPr>
              <w:numPr>
                <w:ilvl w:val="1"/>
                <w:numId w:val="6"/>
              </w:numPr>
              <w:spacing w:after="0"/>
              <w:rPr>
                <w:bCs/>
                <w:i/>
                <w:iCs/>
                <w:lang w:eastAsia="zh-CN"/>
              </w:rPr>
            </w:pPr>
            <w:r>
              <w:rPr>
                <w:rFonts w:hint="eastAsia"/>
                <w:bCs/>
                <w:i/>
                <w:iCs/>
                <w:lang w:eastAsia="zh-CN"/>
              </w:rPr>
              <w:t>Peak spectral efficiency</w:t>
            </w:r>
          </w:p>
          <w:p w:rsidR="00F03A65" w:rsidRDefault="007446BE">
            <w:pPr>
              <w:numPr>
                <w:ilvl w:val="1"/>
                <w:numId w:val="6"/>
              </w:numPr>
              <w:spacing w:after="0"/>
              <w:rPr>
                <w:bCs/>
                <w:i/>
                <w:iCs/>
                <w:lang w:eastAsia="zh-CN"/>
              </w:rPr>
            </w:pPr>
            <w:r>
              <w:rPr>
                <w:rFonts w:hint="eastAsia"/>
                <w:bCs/>
                <w:i/>
                <w:iCs/>
                <w:lang w:eastAsia="zh-CN"/>
              </w:rPr>
              <w:t>User experienced data rate</w:t>
            </w:r>
          </w:p>
          <w:p w:rsidR="00F03A65" w:rsidRDefault="007446BE">
            <w:pPr>
              <w:numPr>
                <w:ilvl w:val="1"/>
                <w:numId w:val="6"/>
              </w:numPr>
              <w:spacing w:after="0"/>
              <w:rPr>
                <w:bCs/>
                <w:i/>
                <w:iCs/>
                <w:lang w:eastAsia="zh-CN"/>
              </w:rPr>
            </w:pPr>
            <w:r>
              <w:rPr>
                <w:rFonts w:hint="eastAsia"/>
                <w:bCs/>
                <w:i/>
                <w:iCs/>
                <w:lang w:eastAsia="zh-CN"/>
              </w:rPr>
              <w:t>5</w:t>
            </w:r>
            <w:r>
              <w:rPr>
                <w:rFonts w:hint="eastAsia"/>
                <w:bCs/>
                <w:i/>
                <w:iCs/>
                <w:vertAlign w:val="superscript"/>
                <w:lang w:eastAsia="zh-CN"/>
              </w:rPr>
              <w:t>th</w:t>
            </w:r>
            <w:r>
              <w:rPr>
                <w:rFonts w:hint="eastAsia"/>
                <w:bCs/>
                <w:i/>
                <w:iCs/>
                <w:lang w:eastAsia="zh-CN"/>
              </w:rPr>
              <w:t xml:space="preserve"> percentile user spectral efficiency</w:t>
            </w:r>
          </w:p>
          <w:p w:rsidR="00F03A65" w:rsidRDefault="007446BE">
            <w:pPr>
              <w:numPr>
                <w:ilvl w:val="1"/>
                <w:numId w:val="6"/>
              </w:numPr>
              <w:spacing w:after="0"/>
              <w:rPr>
                <w:bCs/>
                <w:i/>
                <w:iCs/>
                <w:lang w:eastAsia="zh-CN"/>
              </w:rPr>
            </w:pPr>
            <w:r>
              <w:rPr>
                <w:rFonts w:hint="eastAsia"/>
                <w:bCs/>
                <w:i/>
                <w:iCs/>
                <w:lang w:eastAsia="zh-CN"/>
              </w:rPr>
              <w:t>Average spectral efficiency</w:t>
            </w:r>
          </w:p>
          <w:p w:rsidR="00F03A65" w:rsidRDefault="007446BE">
            <w:pPr>
              <w:numPr>
                <w:ilvl w:val="1"/>
                <w:numId w:val="6"/>
              </w:numPr>
              <w:spacing w:after="0"/>
              <w:rPr>
                <w:bCs/>
                <w:i/>
                <w:iCs/>
                <w:lang w:eastAsia="zh-CN"/>
              </w:rPr>
            </w:pPr>
            <w:r>
              <w:rPr>
                <w:rFonts w:hint="eastAsia"/>
                <w:bCs/>
                <w:i/>
                <w:iCs/>
                <w:lang w:eastAsia="zh-CN"/>
              </w:rPr>
              <w:t>Area traffic capacity</w:t>
            </w:r>
          </w:p>
          <w:p w:rsidR="00F03A65" w:rsidRDefault="007446BE">
            <w:pPr>
              <w:numPr>
                <w:ilvl w:val="1"/>
                <w:numId w:val="6"/>
              </w:numPr>
              <w:spacing w:after="0"/>
              <w:rPr>
                <w:bCs/>
                <w:i/>
                <w:iCs/>
                <w:lang w:eastAsia="zh-CN"/>
              </w:rPr>
            </w:pPr>
            <w:r>
              <w:rPr>
                <w:rFonts w:hint="eastAsia"/>
                <w:bCs/>
                <w:i/>
                <w:iCs/>
                <w:lang w:eastAsia="zh-CN"/>
              </w:rPr>
              <w:t>Latency, including user plane latency and control plane latency</w:t>
            </w:r>
          </w:p>
          <w:p w:rsidR="00F03A65" w:rsidRDefault="007446BE">
            <w:pPr>
              <w:numPr>
                <w:ilvl w:val="1"/>
                <w:numId w:val="6"/>
              </w:numPr>
              <w:spacing w:after="0"/>
              <w:rPr>
                <w:bCs/>
                <w:i/>
                <w:iCs/>
                <w:lang w:eastAsia="zh-CN"/>
              </w:rPr>
            </w:pPr>
            <w:r>
              <w:rPr>
                <w:rFonts w:hint="eastAsia"/>
                <w:bCs/>
                <w:i/>
                <w:iCs/>
                <w:lang w:eastAsia="zh-CN"/>
              </w:rPr>
              <w:t xml:space="preserve">Energy efficiency, including </w:t>
            </w:r>
            <w:r>
              <w:rPr>
                <w:bCs/>
                <w:i/>
                <w:iCs/>
                <w:lang w:eastAsia="zh-CN"/>
              </w:rPr>
              <w:t xml:space="preserve">both </w:t>
            </w:r>
            <w:r>
              <w:rPr>
                <w:rFonts w:hint="eastAsia"/>
                <w:bCs/>
                <w:i/>
                <w:iCs/>
                <w:lang w:eastAsia="zh-CN"/>
              </w:rPr>
              <w:t xml:space="preserve">network </w:t>
            </w:r>
            <w:r>
              <w:rPr>
                <w:bCs/>
                <w:i/>
                <w:iCs/>
                <w:lang w:eastAsia="zh-CN"/>
              </w:rPr>
              <w:t>and device</w:t>
            </w:r>
          </w:p>
          <w:p w:rsidR="00F03A65" w:rsidRDefault="007446BE">
            <w:pPr>
              <w:numPr>
                <w:ilvl w:val="1"/>
                <w:numId w:val="6"/>
              </w:numPr>
              <w:spacing w:after="0"/>
              <w:rPr>
                <w:bCs/>
                <w:i/>
                <w:iCs/>
                <w:lang w:eastAsia="zh-CN"/>
              </w:rPr>
            </w:pPr>
            <w:r>
              <w:rPr>
                <w:rFonts w:hint="eastAsia"/>
                <w:bCs/>
                <w:i/>
                <w:iCs/>
                <w:lang w:eastAsia="zh-CN"/>
              </w:rPr>
              <w:t>Mobility</w:t>
            </w:r>
          </w:p>
          <w:p w:rsidR="00F03A65" w:rsidRDefault="007446BE">
            <w:pPr>
              <w:numPr>
                <w:ilvl w:val="1"/>
                <w:numId w:val="6"/>
              </w:numPr>
              <w:spacing w:after="0"/>
              <w:rPr>
                <w:bCs/>
                <w:i/>
                <w:iCs/>
                <w:lang w:eastAsia="zh-CN"/>
              </w:rPr>
            </w:pPr>
            <w:r>
              <w:rPr>
                <w:rFonts w:hint="eastAsia"/>
                <w:bCs/>
                <w:i/>
                <w:iCs/>
                <w:lang w:eastAsia="zh-CN"/>
              </w:rPr>
              <w:t>Mobility interruption time</w:t>
            </w:r>
          </w:p>
          <w:p w:rsidR="00F03A65" w:rsidRDefault="007446BE">
            <w:pPr>
              <w:tabs>
                <w:tab w:val="left" w:pos="5325"/>
              </w:tabs>
              <w:spacing w:after="0"/>
              <w:rPr>
                <w:bCs/>
                <w:i/>
                <w:iCs/>
                <w:lang w:eastAsia="zh-CN"/>
              </w:rPr>
            </w:pPr>
            <w:r>
              <w:rPr>
                <w:bCs/>
                <w:i/>
                <w:iCs/>
                <w:lang w:eastAsia="zh-CN"/>
              </w:rPr>
              <w:tab/>
            </w:r>
          </w:p>
          <w:p w:rsidR="00F03A65" w:rsidRDefault="007446BE">
            <w:pPr>
              <w:numPr>
                <w:ilvl w:val="0"/>
                <w:numId w:val="6"/>
              </w:numPr>
              <w:spacing w:after="0"/>
              <w:rPr>
                <w:bCs/>
                <w:i/>
                <w:iCs/>
                <w:lang w:eastAsia="zh-CN"/>
              </w:rPr>
            </w:pPr>
            <w:r>
              <w:rPr>
                <w:rFonts w:hint="eastAsia"/>
                <w:bCs/>
                <w:i/>
                <w:iCs/>
                <w:lang w:eastAsia="zh-CN"/>
              </w:rPr>
              <w:t xml:space="preserve">Provide </w:t>
            </w:r>
            <w:r>
              <w:rPr>
                <w:bCs/>
                <w:i/>
                <w:iCs/>
                <w:lang w:eastAsia="zh-CN"/>
              </w:rPr>
              <w:t>self-evaluation</w:t>
            </w:r>
            <w:r>
              <w:rPr>
                <w:rFonts w:hint="eastAsia"/>
                <w:bCs/>
                <w:i/>
                <w:iCs/>
                <w:lang w:eastAsia="zh-CN"/>
              </w:rPr>
              <w:t xml:space="preserve"> results against technical performance requirements for </w:t>
            </w:r>
            <w:proofErr w:type="spellStart"/>
            <w:r>
              <w:rPr>
                <w:rFonts w:hint="eastAsia"/>
                <w:bCs/>
                <w:i/>
                <w:iCs/>
                <w:lang w:eastAsia="zh-CN"/>
              </w:rPr>
              <w:t>mMTC</w:t>
            </w:r>
            <w:proofErr w:type="spellEnd"/>
            <w:r>
              <w:rPr>
                <w:bCs/>
                <w:i/>
                <w:iCs/>
                <w:lang w:eastAsia="zh-CN"/>
              </w:rPr>
              <w:t>-s</w:t>
            </w:r>
            <w:r>
              <w:rPr>
                <w:rFonts w:hint="eastAsia"/>
                <w:bCs/>
                <w:i/>
                <w:iCs/>
                <w:lang w:eastAsia="zh-CN"/>
              </w:rPr>
              <w:t xml:space="preserve"> as defined in Report ITU-R M.</w:t>
            </w:r>
            <w:r>
              <w:rPr>
                <w:bCs/>
                <w:i/>
                <w:iCs/>
                <w:lang w:eastAsia="zh-CN"/>
              </w:rPr>
              <w:t>2514</w:t>
            </w:r>
            <w:r>
              <w:rPr>
                <w:rFonts w:hint="eastAsia"/>
                <w:bCs/>
                <w:i/>
                <w:iCs/>
                <w:lang w:eastAsia="zh-CN"/>
              </w:rPr>
              <w:t xml:space="preserve"> [</w:t>
            </w:r>
            <w:r>
              <w:rPr>
                <w:bCs/>
                <w:i/>
                <w:iCs/>
                <w:lang w:eastAsia="zh-CN"/>
              </w:rPr>
              <w:t xml:space="preserve">RAN ITU-R Ad-Hoc, </w:t>
            </w:r>
            <w:r>
              <w:rPr>
                <w:rFonts w:hint="eastAsia"/>
                <w:bCs/>
                <w:i/>
                <w:iCs/>
                <w:lang w:eastAsia="zh-CN"/>
              </w:rPr>
              <w:t>RAN1</w:t>
            </w:r>
            <w:r>
              <w:rPr>
                <w:bCs/>
                <w:i/>
                <w:iCs/>
                <w:lang w:eastAsia="zh-CN"/>
              </w:rPr>
              <w:t>, RAN2</w:t>
            </w:r>
            <w:r>
              <w:rPr>
                <w:rFonts w:hint="eastAsia"/>
                <w:bCs/>
                <w:i/>
                <w:iCs/>
                <w:lang w:eastAsia="zh-CN"/>
              </w:rPr>
              <w:t>], including</w:t>
            </w:r>
          </w:p>
          <w:p w:rsidR="00F03A65" w:rsidRDefault="007446BE">
            <w:pPr>
              <w:numPr>
                <w:ilvl w:val="1"/>
                <w:numId w:val="6"/>
              </w:numPr>
              <w:spacing w:after="0"/>
              <w:rPr>
                <w:bCs/>
                <w:i/>
                <w:iCs/>
                <w:lang w:eastAsia="zh-CN"/>
              </w:rPr>
            </w:pPr>
            <w:r>
              <w:rPr>
                <w:rFonts w:hint="eastAsia"/>
                <w:bCs/>
                <w:i/>
                <w:iCs/>
                <w:lang w:eastAsia="zh-CN"/>
              </w:rPr>
              <w:t>Connection density</w:t>
            </w:r>
          </w:p>
          <w:p w:rsidR="00F03A65" w:rsidRDefault="00F03A65">
            <w:pPr>
              <w:spacing w:after="0"/>
              <w:rPr>
                <w:bCs/>
                <w:i/>
                <w:iCs/>
                <w:lang w:eastAsia="zh-CN"/>
              </w:rPr>
            </w:pPr>
          </w:p>
          <w:p w:rsidR="00F03A65" w:rsidRDefault="007446BE">
            <w:pPr>
              <w:numPr>
                <w:ilvl w:val="0"/>
                <w:numId w:val="6"/>
              </w:numPr>
              <w:spacing w:after="0"/>
              <w:rPr>
                <w:bCs/>
                <w:i/>
                <w:iCs/>
                <w:lang w:eastAsia="zh-CN"/>
              </w:rPr>
            </w:pPr>
            <w:r>
              <w:rPr>
                <w:rFonts w:hint="eastAsia"/>
                <w:bCs/>
                <w:i/>
                <w:iCs/>
                <w:lang w:eastAsia="zh-CN"/>
              </w:rPr>
              <w:t xml:space="preserve">Provide </w:t>
            </w:r>
            <w:r>
              <w:rPr>
                <w:bCs/>
                <w:i/>
                <w:iCs/>
                <w:lang w:eastAsia="zh-CN"/>
              </w:rPr>
              <w:t>self-evaluation</w:t>
            </w:r>
            <w:r>
              <w:rPr>
                <w:rFonts w:hint="eastAsia"/>
                <w:bCs/>
                <w:i/>
                <w:iCs/>
                <w:lang w:eastAsia="zh-CN"/>
              </w:rPr>
              <w:t xml:space="preserve"> results against technical performance requirements for </w:t>
            </w:r>
            <w:r>
              <w:rPr>
                <w:bCs/>
                <w:i/>
                <w:iCs/>
                <w:lang w:eastAsia="zh-CN"/>
              </w:rPr>
              <w:t>HRC-s</w:t>
            </w:r>
            <w:r>
              <w:rPr>
                <w:rFonts w:hint="eastAsia"/>
                <w:bCs/>
                <w:i/>
                <w:iCs/>
                <w:lang w:eastAsia="zh-CN"/>
              </w:rPr>
              <w:t xml:space="preserve"> as defined in Report ITU-R M.</w:t>
            </w:r>
            <w:r>
              <w:rPr>
                <w:bCs/>
                <w:i/>
                <w:iCs/>
                <w:lang w:eastAsia="zh-CN"/>
              </w:rPr>
              <w:t>2514</w:t>
            </w:r>
            <w:r>
              <w:rPr>
                <w:rFonts w:hint="eastAsia"/>
                <w:bCs/>
                <w:i/>
                <w:iCs/>
                <w:lang w:eastAsia="zh-CN"/>
              </w:rPr>
              <w:t xml:space="preserve"> [</w:t>
            </w:r>
            <w:r>
              <w:rPr>
                <w:bCs/>
                <w:i/>
                <w:iCs/>
                <w:lang w:eastAsia="zh-CN"/>
              </w:rPr>
              <w:t xml:space="preserve">RAN ITU-R Ad-Hoc, </w:t>
            </w:r>
            <w:r>
              <w:rPr>
                <w:rFonts w:hint="eastAsia"/>
                <w:bCs/>
                <w:i/>
                <w:iCs/>
                <w:lang w:eastAsia="zh-CN"/>
              </w:rPr>
              <w:t>RAN1</w:t>
            </w:r>
            <w:r>
              <w:rPr>
                <w:bCs/>
                <w:i/>
                <w:iCs/>
                <w:lang w:eastAsia="zh-CN"/>
              </w:rPr>
              <w:t>, RAN2</w:t>
            </w:r>
            <w:r>
              <w:rPr>
                <w:rFonts w:hint="eastAsia"/>
                <w:bCs/>
                <w:i/>
                <w:iCs/>
                <w:lang w:eastAsia="zh-CN"/>
              </w:rPr>
              <w:t>], including</w:t>
            </w:r>
          </w:p>
          <w:p w:rsidR="00F03A65" w:rsidRDefault="007446BE">
            <w:pPr>
              <w:numPr>
                <w:ilvl w:val="1"/>
                <w:numId w:val="6"/>
              </w:numPr>
              <w:spacing w:after="0"/>
              <w:rPr>
                <w:bCs/>
                <w:i/>
                <w:iCs/>
                <w:lang w:eastAsia="zh-CN"/>
              </w:rPr>
            </w:pPr>
            <w:r>
              <w:rPr>
                <w:rFonts w:hint="eastAsia"/>
                <w:bCs/>
                <w:i/>
                <w:iCs/>
                <w:lang w:eastAsia="zh-CN"/>
              </w:rPr>
              <w:t>Reliability</w:t>
            </w:r>
          </w:p>
          <w:p w:rsidR="00F03A65" w:rsidRDefault="00F03A65">
            <w:pPr>
              <w:spacing w:after="0"/>
              <w:rPr>
                <w:bCs/>
                <w:i/>
                <w:iCs/>
                <w:lang w:eastAsia="zh-CN"/>
              </w:rPr>
            </w:pPr>
          </w:p>
          <w:p w:rsidR="00F03A65" w:rsidRDefault="007446BE">
            <w:pPr>
              <w:numPr>
                <w:ilvl w:val="0"/>
                <w:numId w:val="6"/>
              </w:numPr>
              <w:spacing w:after="0"/>
              <w:rPr>
                <w:bCs/>
                <w:i/>
                <w:iCs/>
                <w:lang w:eastAsia="zh-CN"/>
              </w:rPr>
            </w:pPr>
            <w:r>
              <w:rPr>
                <w:rFonts w:hint="eastAsia"/>
                <w:bCs/>
                <w:i/>
                <w:iCs/>
                <w:lang w:eastAsia="zh-CN"/>
              </w:rPr>
              <w:t>Provide self</w:t>
            </w:r>
            <w:r>
              <w:rPr>
                <w:bCs/>
                <w:i/>
                <w:iCs/>
                <w:lang w:eastAsia="zh-CN"/>
              </w:rPr>
              <w:t>-</w:t>
            </w:r>
            <w:r>
              <w:rPr>
                <w:rFonts w:hint="eastAsia"/>
                <w:bCs/>
                <w:i/>
                <w:iCs/>
                <w:lang w:eastAsia="zh-CN"/>
              </w:rPr>
              <w:t>evaluation results for other requirements (including bandwidth) as defined in Report ITU-R M.</w:t>
            </w:r>
            <w:r>
              <w:rPr>
                <w:bCs/>
                <w:i/>
                <w:iCs/>
                <w:lang w:eastAsia="zh-CN"/>
              </w:rPr>
              <w:t xml:space="preserve">2514 </w:t>
            </w:r>
            <w:r>
              <w:rPr>
                <w:rFonts w:hint="eastAsia"/>
                <w:bCs/>
                <w:i/>
                <w:iCs/>
                <w:lang w:eastAsia="zh-CN"/>
              </w:rPr>
              <w:t>[</w:t>
            </w:r>
            <w:r>
              <w:rPr>
                <w:bCs/>
                <w:i/>
                <w:iCs/>
                <w:lang w:eastAsia="zh-CN"/>
              </w:rPr>
              <w:t xml:space="preserve">RAN ITU-R Ad-Hoc, </w:t>
            </w:r>
            <w:r>
              <w:rPr>
                <w:rFonts w:hint="eastAsia"/>
                <w:bCs/>
                <w:i/>
                <w:iCs/>
                <w:lang w:eastAsia="zh-CN"/>
              </w:rPr>
              <w:t>RAN1</w:t>
            </w:r>
            <w:r>
              <w:rPr>
                <w:bCs/>
                <w:i/>
                <w:iCs/>
                <w:lang w:eastAsia="zh-CN"/>
              </w:rPr>
              <w:t>, RAN2, RAN4</w:t>
            </w:r>
            <w:r>
              <w:rPr>
                <w:rFonts w:hint="eastAsia"/>
                <w:bCs/>
                <w:i/>
                <w:iCs/>
                <w:lang w:eastAsia="zh-CN"/>
              </w:rPr>
              <w:t>]</w:t>
            </w:r>
          </w:p>
          <w:p w:rsidR="00F03A65" w:rsidRDefault="00F03A65">
            <w:pPr>
              <w:spacing w:after="0"/>
              <w:rPr>
                <w:bCs/>
                <w:i/>
                <w:iCs/>
                <w:lang w:eastAsia="zh-CN"/>
              </w:rPr>
            </w:pPr>
          </w:p>
          <w:p w:rsidR="00F03A65" w:rsidRDefault="007446BE">
            <w:pPr>
              <w:spacing w:after="0"/>
              <w:ind w:left="0"/>
              <w:rPr>
                <w:bCs/>
                <w:i/>
                <w:iCs/>
                <w:lang w:eastAsia="zh-CN"/>
              </w:rPr>
            </w:pPr>
            <w:r>
              <w:rPr>
                <w:i/>
                <w:iCs/>
                <w:lang w:eastAsia="zh-CN"/>
              </w:rPr>
              <w:t>IoT NTN will at least target self-evaluation against bullets c) and e) technical requirements, and NR NTN will target self-evaluation against all technical requirements (in bullets b) to e)).</w:t>
            </w:r>
          </w:p>
          <w:p w:rsidR="00F03A65" w:rsidRDefault="00F03A65">
            <w:pPr>
              <w:spacing w:after="0"/>
              <w:ind w:left="0"/>
              <w:rPr>
                <w:bCs/>
                <w:i/>
                <w:iCs/>
                <w:lang w:eastAsia="zh-CN"/>
              </w:rPr>
            </w:pPr>
          </w:p>
          <w:p w:rsidR="00F03A65" w:rsidRDefault="007446BE">
            <w:pPr>
              <w:pStyle w:val="aff5"/>
              <w:ind w:leftChars="0" w:left="0"/>
              <w:rPr>
                <w:lang w:eastAsia="zh-CN"/>
              </w:rPr>
            </w:pPr>
            <w:r>
              <w:rPr>
                <w:rFonts w:hint="eastAsia"/>
                <w:bCs/>
                <w:i/>
                <w:iCs/>
                <w:lang w:eastAsia="zh-CN"/>
              </w:rPr>
              <w:t>This study shall</w:t>
            </w:r>
            <w:r>
              <w:rPr>
                <w:bCs/>
                <w:i/>
                <w:iCs/>
                <w:lang w:eastAsia="zh-CN"/>
              </w:rPr>
              <w:t xml:space="preserve"> start with </w:t>
            </w:r>
            <w:r>
              <w:rPr>
                <w:rFonts w:hint="eastAsia"/>
                <w:bCs/>
                <w:i/>
                <w:iCs/>
                <w:lang w:eastAsia="zh-CN"/>
              </w:rPr>
              <w:t>evaluat</w:t>
            </w:r>
            <w:r>
              <w:rPr>
                <w:bCs/>
                <w:i/>
                <w:iCs/>
                <w:lang w:eastAsia="zh-CN"/>
              </w:rPr>
              <w:t>ing</w:t>
            </w:r>
            <w:r>
              <w:rPr>
                <w:rFonts w:hint="eastAsia"/>
                <w:bCs/>
                <w:i/>
                <w:iCs/>
                <w:lang w:eastAsia="zh-CN"/>
              </w:rPr>
              <w:t xml:space="preserve"> features </w:t>
            </w:r>
            <w:r>
              <w:rPr>
                <w:bCs/>
                <w:i/>
                <w:iCs/>
                <w:lang w:eastAsia="zh-CN"/>
              </w:rPr>
              <w:t>that are supported by Rel-17 NTN (</w:t>
            </w:r>
            <w:r>
              <w:rPr>
                <w:i/>
                <w:iCs/>
                <w:lang w:val="en-US"/>
              </w:rPr>
              <w:t>NR NTN + IoT NTN)</w:t>
            </w:r>
            <w:r>
              <w:rPr>
                <w:bCs/>
                <w:i/>
                <w:iCs/>
                <w:lang w:eastAsia="zh-CN"/>
              </w:rPr>
              <w:t xml:space="preserve">, as relevant </w:t>
            </w:r>
            <w:r>
              <w:rPr>
                <w:rFonts w:hint="eastAsia"/>
                <w:bCs/>
                <w:i/>
                <w:iCs/>
                <w:lang w:eastAsia="zh-CN"/>
              </w:rPr>
              <w:t>for the above aspects</w:t>
            </w:r>
            <w:r>
              <w:rPr>
                <w:rFonts w:hint="eastAsia"/>
                <w:i/>
                <w:iCs/>
                <w:lang w:eastAsia="zh-CN"/>
              </w:rPr>
              <w:t>.</w:t>
            </w:r>
          </w:p>
        </w:tc>
      </w:tr>
    </w:tbl>
    <w:p w:rsidR="00F03A65" w:rsidRDefault="007446BE">
      <w:pPr>
        <w:spacing w:beforeLines="50" w:before="120" w:afterLines="50" w:after="120" w:line="240" w:lineRule="auto"/>
        <w:ind w:left="0"/>
        <w:rPr>
          <w:rFonts w:eastAsia="宋体"/>
          <w:szCs w:val="20"/>
          <w:lang w:eastAsia="zh-CN"/>
        </w:rPr>
      </w:pPr>
      <w:r>
        <w:rPr>
          <w:rFonts w:eastAsia="宋体" w:hint="eastAsia"/>
          <w:szCs w:val="20"/>
          <w:lang w:eastAsia="zh-CN"/>
        </w:rPr>
        <w:t>In this contribution, the evaluation methodology is discussed.</w:t>
      </w:r>
    </w:p>
    <w:p w:rsidR="00F03A65" w:rsidRDefault="007446BE">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54269283"/>
      <w:r>
        <w:rPr>
          <w:rFonts w:eastAsia="黑体" w:cs="Times New Roman" w:hint="eastAsia"/>
          <w:b/>
          <w:bCs/>
          <w:sz w:val="28"/>
          <w:szCs w:val="30"/>
          <w:lang w:val="en-US"/>
        </w:rPr>
        <w:lastRenderedPageBreak/>
        <w:t>Discussion of the evaluation methodology</w:t>
      </w:r>
    </w:p>
    <w:p w:rsidR="00F03A65" w:rsidRDefault="007446BE">
      <w:pPr>
        <w:pStyle w:val="2"/>
        <w:widowControl w:val="0"/>
        <w:numPr>
          <w:ilvl w:val="1"/>
          <w:numId w:val="7"/>
        </w:numPr>
        <w:tabs>
          <w:tab w:val="left" w:pos="432"/>
          <w:tab w:val="left" w:pos="576"/>
        </w:tabs>
        <w:overflowPunct/>
        <w:autoSpaceDE/>
        <w:autoSpaceDN/>
        <w:adjustRightInd/>
        <w:spacing w:before="0" w:after="0" w:line="416" w:lineRule="auto"/>
        <w:ind w:left="578" w:hanging="578"/>
        <w:jc w:val="both"/>
        <w:textAlignment w:val="auto"/>
        <w:rPr>
          <w:b/>
          <w:sz w:val="20"/>
          <w:szCs w:val="20"/>
        </w:rPr>
      </w:pPr>
      <w:r>
        <w:rPr>
          <w:rFonts w:eastAsia="宋体" w:hint="eastAsia"/>
          <w:b/>
          <w:sz w:val="20"/>
          <w:szCs w:val="20"/>
          <w:lang w:val="en-US"/>
        </w:rPr>
        <w:t>Scenarios and Channel model</w:t>
      </w:r>
    </w:p>
    <w:p w:rsidR="00F03A65" w:rsidRDefault="007446BE">
      <w:pPr>
        <w:ind w:left="0"/>
        <w:rPr>
          <w:rFonts w:eastAsia="宋体"/>
          <w:lang w:eastAsia="zh-CN"/>
        </w:rPr>
      </w:pPr>
      <w:r>
        <w:rPr>
          <w:rFonts w:eastAsia="宋体" w:hint="eastAsia"/>
          <w:lang w:eastAsia="zh-CN"/>
        </w:rPr>
        <w:t>There are 3 usage scenarios described in [2] for the satellite component of IMT-2020, that</w:t>
      </w:r>
      <w:r>
        <w:rPr>
          <w:rFonts w:eastAsia="宋体"/>
          <w:lang w:eastAsia="zh-CN"/>
        </w:rPr>
        <w:t>’</w:t>
      </w:r>
      <w:r>
        <w:rPr>
          <w:rFonts w:eastAsia="宋体" w:hint="eastAsia"/>
          <w:lang w:eastAsia="zh-CN"/>
        </w:rPr>
        <w:t xml:space="preserve">s </w:t>
      </w:r>
      <w:proofErr w:type="spellStart"/>
      <w:r>
        <w:rPr>
          <w:rFonts w:eastAsia="宋体" w:hint="eastAsia"/>
          <w:lang w:eastAsia="zh-CN"/>
        </w:rPr>
        <w:t>eMBB</w:t>
      </w:r>
      <w:proofErr w:type="spellEnd"/>
      <w:r>
        <w:rPr>
          <w:rFonts w:eastAsia="宋体" w:hint="eastAsia"/>
          <w:lang w:eastAsia="zh-CN"/>
        </w:rPr>
        <w:t xml:space="preserve">-s, </w:t>
      </w:r>
      <w:proofErr w:type="spellStart"/>
      <w:r>
        <w:rPr>
          <w:rFonts w:eastAsia="宋体" w:hint="eastAsia"/>
          <w:lang w:eastAsia="zh-CN"/>
        </w:rPr>
        <w:t>mMTC</w:t>
      </w:r>
      <w:proofErr w:type="spellEnd"/>
      <w:r>
        <w:rPr>
          <w:rFonts w:eastAsia="宋体" w:hint="eastAsia"/>
          <w:lang w:eastAsia="zh-CN"/>
        </w:rPr>
        <w:t xml:space="preserve">-s, HRC-s. As satellite component of IMT-2020 is expected to be the complementary of terrestrial network, which means the service area of a satellite network is mainly to cover under served and unserved areas of terrestrial </w:t>
      </w:r>
      <w:proofErr w:type="gramStart"/>
      <w:r>
        <w:rPr>
          <w:rFonts w:eastAsia="宋体" w:hint="eastAsia"/>
          <w:lang w:eastAsia="zh-CN"/>
        </w:rPr>
        <w:t>network,  all</w:t>
      </w:r>
      <w:proofErr w:type="gramEnd"/>
      <w:r>
        <w:rPr>
          <w:rFonts w:eastAsia="宋体" w:hint="eastAsia"/>
          <w:lang w:eastAsia="zh-CN"/>
        </w:rPr>
        <w:t xml:space="preserve"> these 3 usage scenarios are suggested to be evaluated in Rural test environment. The channel model for Rural test environment can refer to sector 6.6.6 and 6.6.7.2 in [3]. </w:t>
      </w:r>
    </w:p>
    <w:p w:rsidR="00F03A65" w:rsidRDefault="007446BE">
      <w:pPr>
        <w:ind w:left="0"/>
        <w:rPr>
          <w:rFonts w:eastAsia="宋体"/>
          <w:lang w:eastAsia="zh-CN"/>
        </w:rPr>
      </w:pPr>
      <w:r>
        <w:rPr>
          <w:rFonts w:eastAsia="宋体" w:hint="eastAsia"/>
          <w:b/>
          <w:bCs/>
          <w:i/>
          <w:iCs/>
          <w:lang w:eastAsia="zh-CN"/>
        </w:rPr>
        <w:t xml:space="preserve"> Proposal 1:</w:t>
      </w:r>
      <w:r>
        <w:rPr>
          <w:rFonts w:eastAsia="宋体" w:hint="eastAsia"/>
          <w:i/>
          <w:iCs/>
          <w:lang w:eastAsia="zh-CN"/>
        </w:rPr>
        <w:t xml:space="preserve"> The test environment is Rural for all usage scenarios, and channel model for Rural in sector 6.6.6 and 6.6.7.2 in [3] can be used.</w:t>
      </w:r>
    </w:p>
    <w:p w:rsidR="00F03A65" w:rsidRDefault="007446BE">
      <w:pPr>
        <w:pStyle w:val="2"/>
        <w:widowControl w:val="0"/>
        <w:numPr>
          <w:ilvl w:val="1"/>
          <w:numId w:val="7"/>
        </w:numPr>
        <w:tabs>
          <w:tab w:val="left" w:pos="432"/>
          <w:tab w:val="left" w:pos="576"/>
        </w:tabs>
        <w:overflowPunct/>
        <w:autoSpaceDE/>
        <w:autoSpaceDN/>
        <w:adjustRightInd/>
        <w:spacing w:before="0" w:after="0" w:line="416" w:lineRule="auto"/>
        <w:ind w:left="578" w:hanging="578"/>
        <w:jc w:val="both"/>
        <w:textAlignment w:val="auto"/>
        <w:rPr>
          <w:b/>
          <w:sz w:val="20"/>
          <w:szCs w:val="20"/>
        </w:rPr>
      </w:pPr>
      <w:r>
        <w:rPr>
          <w:rFonts w:eastAsia="宋体" w:hint="eastAsia"/>
          <w:b/>
          <w:sz w:val="20"/>
          <w:szCs w:val="20"/>
          <w:lang w:val="en-US"/>
        </w:rPr>
        <w:t>Satellite and terminal configurations</w:t>
      </w:r>
    </w:p>
    <w:p w:rsidR="00F03A65" w:rsidRDefault="007446BE">
      <w:pPr>
        <w:ind w:left="0"/>
        <w:rPr>
          <w:rFonts w:eastAsia="宋体"/>
          <w:iCs/>
          <w:lang w:eastAsia="zh-CN"/>
        </w:rPr>
      </w:pPr>
      <w:r>
        <w:rPr>
          <w:rFonts w:eastAsia="宋体" w:hint="eastAsia"/>
          <w:lang w:eastAsia="zh-CN"/>
        </w:rPr>
        <w:t xml:space="preserve">As described in [2], </w:t>
      </w:r>
      <w:r>
        <w:rPr>
          <w:iCs/>
          <w:lang w:val="en-GB" w:eastAsia="ko-KR"/>
        </w:rPr>
        <w:t xml:space="preserve">demonstration of compliance assuming handheld terminals is necessary and </w:t>
      </w:r>
      <w:proofErr w:type="gramStart"/>
      <w:r>
        <w:rPr>
          <w:iCs/>
          <w:lang w:val="en-GB" w:eastAsia="ko-KR"/>
        </w:rPr>
        <w:t>sufficient</w:t>
      </w:r>
      <w:proofErr w:type="gramEnd"/>
      <w:r>
        <w:rPr>
          <w:rFonts w:eastAsia="宋体" w:hint="eastAsia"/>
          <w:iCs/>
          <w:lang w:eastAsia="zh-CN"/>
        </w:rPr>
        <w:t>, o</w:t>
      </w:r>
      <w:proofErr w:type="spellStart"/>
      <w:r>
        <w:rPr>
          <w:iCs/>
          <w:lang w:val="en-GB" w:eastAsia="ko-KR"/>
        </w:rPr>
        <w:t>ther</w:t>
      </w:r>
      <w:proofErr w:type="spellEnd"/>
      <w:r>
        <w:rPr>
          <w:iCs/>
          <w:lang w:val="en-GB" w:eastAsia="ko-KR"/>
        </w:rPr>
        <w:t xml:space="preserve"> evaluations, e.g. for directional and MTD devices, may be provided by the proponent, though are not required</w:t>
      </w:r>
      <w:r>
        <w:rPr>
          <w:rFonts w:eastAsia="宋体" w:hint="eastAsia"/>
          <w:iCs/>
          <w:lang w:eastAsia="zh-CN"/>
        </w:rPr>
        <w:t xml:space="preserve">. We can focus the self-evaluation on handheld terminals to evaluate against technical performance requirements defined in [2], thus the carrier frequency is assumed to be 2 GHz (S-band), and the bandwidth is up to 30 </w:t>
      </w:r>
      <w:proofErr w:type="spellStart"/>
      <w:r>
        <w:rPr>
          <w:rFonts w:eastAsia="宋体" w:hint="eastAsia"/>
          <w:iCs/>
          <w:lang w:eastAsia="zh-CN"/>
        </w:rPr>
        <w:t>MHz.</w:t>
      </w:r>
      <w:proofErr w:type="spellEnd"/>
      <w:r>
        <w:rPr>
          <w:rFonts w:eastAsia="宋体" w:hint="eastAsia"/>
          <w:iCs/>
          <w:lang w:eastAsia="zh-CN"/>
        </w:rPr>
        <w:t xml:space="preserve"> For peak data rate evaluation, if necessary, directional terminals such as VSAT can also be optionally considered with carrier frequency 20 GHz for DL and 30 GHz for UL (Ka-band) and bandwidth up to 400 </w:t>
      </w:r>
      <w:proofErr w:type="spellStart"/>
      <w:r>
        <w:rPr>
          <w:rFonts w:eastAsia="宋体" w:hint="eastAsia"/>
          <w:iCs/>
          <w:lang w:eastAsia="zh-CN"/>
        </w:rPr>
        <w:t>MHz.</w:t>
      </w:r>
      <w:proofErr w:type="spellEnd"/>
    </w:p>
    <w:p w:rsidR="00F03A65" w:rsidRDefault="007446BE">
      <w:pPr>
        <w:ind w:left="0"/>
        <w:rPr>
          <w:rFonts w:eastAsia="宋体"/>
          <w:iCs/>
          <w:lang w:eastAsia="zh-CN"/>
        </w:rPr>
      </w:pPr>
      <w:r>
        <w:rPr>
          <w:rFonts w:eastAsia="宋体" w:hint="eastAsia"/>
          <w:b/>
          <w:bCs/>
          <w:i/>
          <w:lang w:eastAsia="zh-CN"/>
        </w:rPr>
        <w:t>Proposal 2:</w:t>
      </w:r>
      <w:r>
        <w:rPr>
          <w:rFonts w:eastAsia="宋体" w:hint="eastAsia"/>
          <w:i/>
          <w:lang w:eastAsia="zh-CN"/>
        </w:rPr>
        <w:t xml:space="preserve"> Evaluation for handheld terminals and S-band should be considered as the baseline.</w:t>
      </w:r>
    </w:p>
    <w:p w:rsidR="00F03A65" w:rsidRDefault="007446BE">
      <w:pPr>
        <w:pStyle w:val="3"/>
        <w:ind w:left="0"/>
        <w:rPr>
          <w:b/>
          <w:bCs/>
          <w:sz w:val="20"/>
          <w:szCs w:val="20"/>
          <w:lang w:eastAsia="zh-CN"/>
        </w:rPr>
      </w:pPr>
      <w:r>
        <w:rPr>
          <w:rFonts w:hint="eastAsia"/>
          <w:b/>
          <w:bCs/>
          <w:sz w:val="20"/>
          <w:szCs w:val="20"/>
          <w:lang w:eastAsia="zh-CN"/>
        </w:rPr>
        <w:t>2.2.1 Satellite configuration</w:t>
      </w:r>
    </w:p>
    <w:p w:rsidR="00F03A65" w:rsidRDefault="007446BE">
      <w:pPr>
        <w:ind w:left="0"/>
        <w:rPr>
          <w:rFonts w:eastAsia="宋体"/>
          <w:lang w:eastAsia="zh-CN"/>
        </w:rPr>
      </w:pPr>
      <w:r>
        <w:rPr>
          <w:rFonts w:eastAsia="宋体" w:hint="eastAsia"/>
          <w:lang w:eastAsia="zh-CN"/>
        </w:rPr>
        <w:t xml:space="preserve">As suggested in [2], both GSO and Non-GSO should be considered. Therefore, in this self-evaluation GEO and LEO-600 are preferred to be evaluated. Single satellite can be considered as the starting point, and the beam layout of the satellite can be considered as 19 inner beams with 2 (for FRF=1) or 4 (for FRF=3) tiers of outer beams, details can be found in Figure 6.1.1.1-1 and Figure 6.1.1.1-2 in [4]. The antenna pattern of satellite is considered as the Bessel function provided in 6.4.1 in [3], and the polarization of satellite is circular. The example parameters given in sector 8.2.3 in [2] is related to the Set-1 satellite configuration, so we can consider Set-1 as the baseline. Since the service of satellite should cover a large area, low elevation angle of UE is preferred, thus the central beam center elevation can be considered as 12.5 degree for GEO and 30 degree for LEO. Detailed parameters of satellite can be found in </w:t>
      </w:r>
      <w:r>
        <w:rPr>
          <w:rFonts w:eastAsia="宋体" w:hint="eastAsia"/>
          <w:lang w:eastAsia="zh-CN"/>
        </w:rPr>
        <w:fldChar w:fldCharType="begin"/>
      </w:r>
      <w:r>
        <w:rPr>
          <w:rFonts w:eastAsia="宋体" w:hint="eastAsia"/>
          <w:lang w:eastAsia="zh-CN"/>
        </w:rPr>
        <w:instrText xml:space="preserve"> REF _Ref18967 \h </w:instrText>
      </w:r>
      <w:r>
        <w:rPr>
          <w:rFonts w:eastAsia="宋体" w:hint="eastAsia"/>
          <w:lang w:eastAsia="zh-CN"/>
        </w:rPr>
      </w:r>
      <w:r>
        <w:rPr>
          <w:rFonts w:eastAsia="宋体" w:hint="eastAsia"/>
          <w:lang w:eastAsia="zh-CN"/>
        </w:rPr>
        <w:fldChar w:fldCharType="separate"/>
      </w:r>
      <w:r>
        <w:t>Table 1</w:t>
      </w:r>
      <w:r>
        <w:rPr>
          <w:rFonts w:eastAsia="宋体" w:hint="eastAsia"/>
          <w:lang w:eastAsia="zh-CN"/>
        </w:rPr>
        <w:fldChar w:fldCharType="end"/>
      </w:r>
      <w:r>
        <w:rPr>
          <w:rFonts w:eastAsia="宋体" w:hint="eastAsia"/>
          <w:lang w:eastAsia="zh-CN"/>
        </w:rPr>
        <w:t xml:space="preserve">.  </w:t>
      </w:r>
    </w:p>
    <w:p w:rsidR="00F03A65" w:rsidRPr="00AC0158" w:rsidRDefault="007446BE">
      <w:pPr>
        <w:pStyle w:val="a6"/>
        <w:rPr>
          <w:b w:val="0"/>
          <w:lang w:val="en-US"/>
        </w:rPr>
      </w:pPr>
      <w:bookmarkStart w:id="4" w:name="_Ref18967"/>
      <w:r w:rsidRPr="00AC0158">
        <w:rPr>
          <w:b w:val="0"/>
        </w:rPr>
        <w:t xml:space="preserve">Table </w:t>
      </w:r>
      <w:r w:rsidRPr="00AC0158">
        <w:rPr>
          <w:b w:val="0"/>
        </w:rPr>
        <w:fldChar w:fldCharType="begin"/>
      </w:r>
      <w:r w:rsidRPr="00AC0158">
        <w:rPr>
          <w:b w:val="0"/>
        </w:rPr>
        <w:instrText xml:space="preserve"> SEQ Table \* ARABIC </w:instrText>
      </w:r>
      <w:r w:rsidRPr="00AC0158">
        <w:rPr>
          <w:b w:val="0"/>
        </w:rPr>
        <w:fldChar w:fldCharType="separate"/>
      </w:r>
      <w:r w:rsidRPr="00AC0158">
        <w:rPr>
          <w:b w:val="0"/>
        </w:rPr>
        <w:t>1</w:t>
      </w:r>
      <w:r w:rsidRPr="00AC0158">
        <w:rPr>
          <w:b w:val="0"/>
        </w:rPr>
        <w:fldChar w:fldCharType="end"/>
      </w:r>
      <w:bookmarkEnd w:id="4"/>
      <w:r w:rsidRPr="00AC0158">
        <w:rPr>
          <w:rFonts w:hint="eastAsia"/>
          <w:b w:val="0"/>
          <w:lang w:val="en-US"/>
        </w:rPr>
        <w:t xml:space="preserve">  Satellite configuration for system level evaluation</w:t>
      </w:r>
    </w:p>
    <w:tbl>
      <w:tblPr>
        <w:tblW w:w="4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7"/>
        <w:gridCol w:w="1739"/>
        <w:gridCol w:w="1789"/>
        <w:gridCol w:w="1789"/>
      </w:tblGrid>
      <w:tr w:rsidR="00F03A65" w:rsidTr="00A83982">
        <w:trPr>
          <w:cantSplit/>
          <w:jc w:val="center"/>
        </w:trPr>
        <w:tc>
          <w:tcPr>
            <w:tcW w:w="4124" w:type="dxa"/>
            <w:gridSpan w:val="2"/>
            <w:vAlign w:val="center"/>
          </w:tcPr>
          <w:p w:rsidR="00F03A65" w:rsidRDefault="007446BE">
            <w:pPr>
              <w:pStyle w:val="TAC"/>
            </w:pPr>
            <w:r>
              <w:lastRenderedPageBreak/>
              <w:t>Satellite orbit</w:t>
            </w:r>
          </w:p>
        </w:tc>
        <w:tc>
          <w:tcPr>
            <w:tcW w:w="1832" w:type="dxa"/>
            <w:vAlign w:val="center"/>
          </w:tcPr>
          <w:p w:rsidR="00F03A65" w:rsidRDefault="007446BE">
            <w:pPr>
              <w:pStyle w:val="TAC"/>
            </w:pPr>
            <w:r>
              <w:t>GEO</w:t>
            </w:r>
          </w:p>
        </w:tc>
        <w:tc>
          <w:tcPr>
            <w:tcW w:w="1832" w:type="dxa"/>
            <w:vAlign w:val="center"/>
          </w:tcPr>
          <w:p w:rsidR="00F03A65" w:rsidRDefault="007446BE">
            <w:pPr>
              <w:pStyle w:val="TAC"/>
            </w:pPr>
            <w:r>
              <w:t>LEO-600</w:t>
            </w:r>
          </w:p>
        </w:tc>
      </w:tr>
      <w:tr w:rsidR="00F03A65" w:rsidTr="00A83982">
        <w:trPr>
          <w:cantSplit/>
          <w:jc w:val="center"/>
        </w:trPr>
        <w:tc>
          <w:tcPr>
            <w:tcW w:w="4124" w:type="dxa"/>
            <w:gridSpan w:val="2"/>
            <w:vAlign w:val="center"/>
          </w:tcPr>
          <w:p w:rsidR="00F03A65" w:rsidRDefault="007446BE">
            <w:pPr>
              <w:pStyle w:val="TAC"/>
            </w:pPr>
            <w:r>
              <w:t>Satellite altitude</w:t>
            </w:r>
          </w:p>
        </w:tc>
        <w:tc>
          <w:tcPr>
            <w:tcW w:w="1832" w:type="dxa"/>
            <w:vAlign w:val="center"/>
          </w:tcPr>
          <w:p w:rsidR="00F03A65" w:rsidRDefault="007446BE">
            <w:pPr>
              <w:pStyle w:val="TAC"/>
            </w:pPr>
            <w:r>
              <w:t>35786 km</w:t>
            </w:r>
          </w:p>
        </w:tc>
        <w:tc>
          <w:tcPr>
            <w:tcW w:w="1832" w:type="dxa"/>
            <w:vAlign w:val="center"/>
          </w:tcPr>
          <w:p w:rsidR="00F03A65" w:rsidRDefault="007446BE">
            <w:pPr>
              <w:pStyle w:val="TAC"/>
            </w:pPr>
            <w:r>
              <w:t>600 km</w:t>
            </w:r>
          </w:p>
        </w:tc>
      </w:tr>
      <w:tr w:rsidR="00F03A65" w:rsidTr="00A83982">
        <w:trPr>
          <w:cantSplit/>
          <w:jc w:val="center"/>
        </w:trPr>
        <w:tc>
          <w:tcPr>
            <w:tcW w:w="4124" w:type="dxa"/>
            <w:gridSpan w:val="2"/>
            <w:vAlign w:val="center"/>
          </w:tcPr>
          <w:p w:rsidR="00F03A65" w:rsidRDefault="007446BE">
            <w:pPr>
              <w:pStyle w:val="TAC"/>
            </w:pPr>
            <w:r>
              <w:t>Satellite antenna pattern</w:t>
            </w:r>
          </w:p>
        </w:tc>
        <w:tc>
          <w:tcPr>
            <w:tcW w:w="1832" w:type="dxa"/>
            <w:vAlign w:val="center"/>
          </w:tcPr>
          <w:p w:rsidR="00F03A65" w:rsidRDefault="007446BE">
            <w:pPr>
              <w:pStyle w:val="TAC"/>
            </w:pPr>
            <w:r>
              <w:t>Section 6.4.1 in [</w:t>
            </w:r>
            <w:r>
              <w:rPr>
                <w:rFonts w:eastAsia="宋体" w:hint="eastAsia"/>
                <w:lang w:val="en-US" w:eastAsia="zh-CN"/>
              </w:rPr>
              <w:t>3</w:t>
            </w:r>
            <w:r>
              <w:t>]</w:t>
            </w:r>
          </w:p>
        </w:tc>
        <w:tc>
          <w:tcPr>
            <w:tcW w:w="1832" w:type="dxa"/>
            <w:vAlign w:val="center"/>
          </w:tcPr>
          <w:p w:rsidR="00F03A65" w:rsidRDefault="007446BE">
            <w:pPr>
              <w:pStyle w:val="TAC"/>
            </w:pPr>
            <w:r>
              <w:t>Section 6.4.1 in [</w:t>
            </w:r>
            <w:r>
              <w:rPr>
                <w:rFonts w:eastAsia="宋体" w:hint="eastAsia"/>
                <w:lang w:val="en-US" w:eastAsia="zh-CN"/>
              </w:rPr>
              <w:t>3</w:t>
            </w:r>
            <w:r>
              <w:t>]</w:t>
            </w:r>
          </w:p>
        </w:tc>
      </w:tr>
      <w:tr w:rsidR="00F03A65" w:rsidTr="00A83982">
        <w:trPr>
          <w:cantSplit/>
          <w:jc w:val="center"/>
        </w:trPr>
        <w:tc>
          <w:tcPr>
            <w:tcW w:w="4124" w:type="dxa"/>
            <w:gridSpan w:val="2"/>
            <w:vAlign w:val="center"/>
          </w:tcPr>
          <w:p w:rsidR="00F03A65" w:rsidRDefault="007446BE">
            <w:pPr>
              <w:pStyle w:val="TAC"/>
            </w:pPr>
            <w:r>
              <w:rPr>
                <w:rFonts w:ascii="Times New Roman" w:eastAsia="宋体" w:hAnsi="Times New Roman" w:hint="eastAsia"/>
                <w:sz w:val="20"/>
                <w:lang w:val="en-US" w:eastAsia="zh-CN"/>
              </w:rPr>
              <w:t>polarization</w:t>
            </w:r>
          </w:p>
        </w:tc>
        <w:tc>
          <w:tcPr>
            <w:tcW w:w="1832" w:type="dxa"/>
            <w:vAlign w:val="center"/>
          </w:tcPr>
          <w:p w:rsidR="00F03A65" w:rsidRDefault="007446BE">
            <w:pPr>
              <w:pStyle w:val="TAC"/>
            </w:pPr>
            <w:r>
              <w:rPr>
                <w:rFonts w:ascii="Times New Roman" w:eastAsia="宋体" w:hAnsi="Times New Roman" w:hint="eastAsia"/>
                <w:sz w:val="20"/>
                <w:lang w:val="en-US" w:eastAsia="zh-CN"/>
              </w:rPr>
              <w:t>Circle</w:t>
            </w:r>
          </w:p>
        </w:tc>
        <w:tc>
          <w:tcPr>
            <w:tcW w:w="1832" w:type="dxa"/>
            <w:vAlign w:val="center"/>
          </w:tcPr>
          <w:p w:rsidR="00F03A65" w:rsidRDefault="007446BE">
            <w:pPr>
              <w:pStyle w:val="TAC"/>
            </w:pPr>
            <w:r>
              <w:rPr>
                <w:rFonts w:ascii="Times New Roman" w:eastAsia="宋体" w:hAnsi="Times New Roman" w:hint="eastAsia"/>
                <w:sz w:val="20"/>
                <w:lang w:val="en-US" w:eastAsia="zh-CN"/>
              </w:rPr>
              <w:t xml:space="preserve">Circle </w:t>
            </w:r>
          </w:p>
        </w:tc>
      </w:tr>
      <w:tr w:rsidR="00F03A65" w:rsidTr="00A83982">
        <w:trPr>
          <w:cantSplit/>
          <w:jc w:val="center"/>
        </w:trPr>
        <w:tc>
          <w:tcPr>
            <w:tcW w:w="4124" w:type="dxa"/>
            <w:gridSpan w:val="2"/>
            <w:vAlign w:val="center"/>
          </w:tcPr>
          <w:p w:rsidR="00F03A65" w:rsidRDefault="007446BE">
            <w:pPr>
              <w:pStyle w:val="TAC"/>
            </w:pPr>
            <w:r>
              <w:rPr>
                <w:rFonts w:ascii="Times New Roman" w:hAnsi="Times New Roman"/>
                <w:sz w:val="20"/>
              </w:rPr>
              <w:t>Adjacent beam spacing (ABS) on UV plane</w:t>
            </w:r>
          </w:p>
        </w:tc>
        <w:tc>
          <w:tcPr>
            <w:tcW w:w="1832" w:type="dxa"/>
            <w:vAlign w:val="center"/>
          </w:tcPr>
          <w:p w:rsidR="00F03A65" w:rsidRDefault="007446BE">
            <w:pPr>
              <w:pStyle w:val="TAC"/>
              <w:numPr>
                <w:ilvl w:val="0"/>
                <w:numId w:val="8"/>
              </w:numPr>
              <w:ind w:left="0"/>
              <w:jc w:val="both"/>
              <w:rPr>
                <w:rFonts w:ascii="Times New Roman" w:hAnsi="Times New Roman"/>
                <w:sz w:val="20"/>
              </w:rPr>
            </w:pPr>
            <w:proofErr w:type="gramStart"/>
            <w:r>
              <w:rPr>
                <w:rFonts w:ascii="Times New Roman" w:eastAsia="宋体" w:hAnsi="Times New Roman" w:hint="eastAsia"/>
                <w:sz w:val="20"/>
                <w:lang w:val="en-US" w:eastAsia="zh-CN"/>
              </w:rPr>
              <w:t>Band :</w:t>
            </w:r>
            <w:proofErr w:type="gramEnd"/>
            <w:r>
              <w:rPr>
                <w:rFonts w:ascii="Times New Roman" w:eastAsia="宋体" w:hAnsi="Times New Roman" w:hint="eastAsia"/>
                <w:sz w:val="20"/>
                <w:lang w:val="en-US" w:eastAsia="zh-CN"/>
              </w:rPr>
              <w:t xml:space="preserve"> </w:t>
            </w:r>
            <w:r>
              <w:rPr>
                <w:rFonts w:ascii="Times New Roman" w:hAnsi="Times New Roman"/>
                <w:sz w:val="20"/>
              </w:rPr>
              <w:t xml:space="preserve"> 0.0061</w:t>
            </w:r>
          </w:p>
          <w:p w:rsidR="00F03A65" w:rsidRDefault="007446BE">
            <w:pPr>
              <w:pStyle w:val="TAC"/>
              <w:ind w:left="0"/>
              <w:jc w:val="both"/>
              <w:rPr>
                <w:rFonts w:ascii="Times New Roman" w:eastAsia="宋体" w:hAnsi="Times New Roman"/>
                <w:sz w:val="20"/>
                <w:lang w:val="en-US" w:eastAsia="zh-CN"/>
              </w:rPr>
            </w:pPr>
            <w:r>
              <w:rPr>
                <w:rFonts w:ascii="Times New Roman" w:eastAsia="宋体" w:hAnsi="Times New Roman" w:hint="eastAsia"/>
                <w:sz w:val="20"/>
                <w:lang w:val="en-US" w:eastAsia="zh-CN"/>
              </w:rPr>
              <w:t>Ka-band: 0.0027</w:t>
            </w:r>
          </w:p>
        </w:tc>
        <w:tc>
          <w:tcPr>
            <w:tcW w:w="1832" w:type="dxa"/>
            <w:vAlign w:val="center"/>
          </w:tcPr>
          <w:p w:rsidR="00F03A65" w:rsidRDefault="007446BE">
            <w:pPr>
              <w:pStyle w:val="TAC"/>
              <w:numPr>
                <w:ilvl w:val="255"/>
                <w:numId w:val="0"/>
              </w:numPr>
              <w:jc w:val="both"/>
              <w:rPr>
                <w:rFonts w:ascii="Times New Roman" w:hAnsi="Times New Roman"/>
                <w:sz w:val="20"/>
              </w:rPr>
            </w:pPr>
            <w:r>
              <w:rPr>
                <w:rFonts w:ascii="Times New Roman" w:eastAsia="宋体" w:hAnsi="Times New Roman" w:hint="eastAsia"/>
                <w:sz w:val="20"/>
                <w:lang w:val="en-US" w:eastAsia="zh-CN"/>
              </w:rPr>
              <w:t>S-</w:t>
            </w:r>
            <w:proofErr w:type="gramStart"/>
            <w:r>
              <w:rPr>
                <w:rFonts w:ascii="Times New Roman" w:eastAsia="宋体" w:hAnsi="Times New Roman" w:hint="eastAsia"/>
                <w:sz w:val="20"/>
                <w:lang w:val="en-US" w:eastAsia="zh-CN"/>
              </w:rPr>
              <w:t>Band :</w:t>
            </w:r>
            <w:proofErr w:type="gramEnd"/>
            <w:r>
              <w:rPr>
                <w:rFonts w:ascii="Times New Roman" w:hAnsi="Times New Roman"/>
                <w:sz w:val="20"/>
              </w:rPr>
              <w:t xml:space="preserve"> 0.0668</w:t>
            </w:r>
          </w:p>
          <w:p w:rsidR="00F03A65" w:rsidRDefault="007446BE">
            <w:pPr>
              <w:pStyle w:val="TAC"/>
              <w:ind w:left="0"/>
              <w:jc w:val="both"/>
              <w:rPr>
                <w:rFonts w:ascii="Times New Roman" w:eastAsia="宋体" w:hAnsi="Times New Roman"/>
                <w:sz w:val="20"/>
                <w:lang w:val="en-US" w:eastAsia="zh-CN"/>
              </w:rPr>
            </w:pPr>
            <w:r>
              <w:rPr>
                <w:rFonts w:ascii="Times New Roman" w:eastAsia="宋体" w:hAnsi="Times New Roman" w:hint="eastAsia"/>
                <w:sz w:val="20"/>
                <w:lang w:val="en-US" w:eastAsia="zh-CN"/>
              </w:rPr>
              <w:t>Ka-band: 0.0267</w:t>
            </w:r>
          </w:p>
        </w:tc>
      </w:tr>
      <w:tr w:rsidR="00F03A65" w:rsidTr="00A83982">
        <w:trPr>
          <w:cantSplit/>
          <w:jc w:val="center"/>
        </w:trPr>
        <w:tc>
          <w:tcPr>
            <w:tcW w:w="4124" w:type="dxa"/>
            <w:gridSpan w:val="2"/>
            <w:vAlign w:val="center"/>
          </w:tcPr>
          <w:p w:rsidR="00F03A65" w:rsidRDefault="007446BE">
            <w:pPr>
              <w:pStyle w:val="TAC"/>
            </w:pPr>
            <w:r>
              <w:rPr>
                <w:rFonts w:ascii="Times New Roman" w:hAnsi="Times New Roman"/>
                <w:sz w:val="20"/>
              </w:rPr>
              <w:t xml:space="preserve">Central beam </w:t>
            </w:r>
            <w:proofErr w:type="gramStart"/>
            <w:r>
              <w:rPr>
                <w:rFonts w:ascii="Times New Roman" w:hAnsi="Times New Roman"/>
                <w:sz w:val="20"/>
              </w:rPr>
              <w:t>cent</w:t>
            </w:r>
            <w:proofErr w:type="spellStart"/>
            <w:r>
              <w:rPr>
                <w:rFonts w:ascii="Times New Roman" w:eastAsia="宋体" w:hAnsi="Times New Roman" w:hint="eastAsia"/>
                <w:sz w:val="20"/>
                <w:lang w:val="en-US" w:eastAsia="zh-CN"/>
              </w:rPr>
              <w:t>er</w:t>
            </w:r>
            <w:proofErr w:type="spellEnd"/>
            <w:r>
              <w:rPr>
                <w:rFonts w:ascii="Times New Roman" w:hAnsi="Times New Roman"/>
                <w:sz w:val="20"/>
              </w:rPr>
              <w:t xml:space="preserve">  elevation</w:t>
            </w:r>
            <w:proofErr w:type="gramEnd"/>
          </w:p>
        </w:tc>
        <w:tc>
          <w:tcPr>
            <w:tcW w:w="1832" w:type="dxa"/>
            <w:vAlign w:val="center"/>
          </w:tcPr>
          <w:p w:rsidR="00F03A65" w:rsidRDefault="007446BE">
            <w:pPr>
              <w:pStyle w:val="TAC"/>
            </w:pPr>
            <w:proofErr w:type="gramStart"/>
            <w:r>
              <w:rPr>
                <w:rFonts w:ascii="Times New Roman" w:hAnsi="Times New Roman"/>
                <w:sz w:val="20"/>
              </w:rPr>
              <w:t>12.5  degrees</w:t>
            </w:r>
            <w:proofErr w:type="gramEnd"/>
          </w:p>
        </w:tc>
        <w:tc>
          <w:tcPr>
            <w:tcW w:w="1832" w:type="dxa"/>
            <w:vAlign w:val="center"/>
          </w:tcPr>
          <w:p w:rsidR="00F03A65" w:rsidRDefault="007446BE">
            <w:pPr>
              <w:pStyle w:val="TAC"/>
            </w:pPr>
            <w:proofErr w:type="gramStart"/>
            <w:r>
              <w:rPr>
                <w:rFonts w:ascii="Times New Roman" w:hAnsi="Times New Roman"/>
                <w:sz w:val="20"/>
              </w:rPr>
              <w:t>30  degrees</w:t>
            </w:r>
            <w:proofErr w:type="gramEnd"/>
          </w:p>
        </w:tc>
      </w:tr>
      <w:tr w:rsidR="00F03A65" w:rsidTr="00A83982">
        <w:trPr>
          <w:cantSplit/>
          <w:jc w:val="center"/>
        </w:trPr>
        <w:tc>
          <w:tcPr>
            <w:tcW w:w="7788" w:type="dxa"/>
            <w:gridSpan w:val="4"/>
            <w:vAlign w:val="center"/>
          </w:tcPr>
          <w:p w:rsidR="00F03A65" w:rsidRDefault="007446BE">
            <w:pPr>
              <w:pStyle w:val="TAC"/>
            </w:pPr>
            <w:r>
              <w:t>Payload characteristics for DL transmissions</w:t>
            </w:r>
          </w:p>
        </w:tc>
      </w:tr>
      <w:tr w:rsidR="00F03A65" w:rsidTr="00A83982">
        <w:trPr>
          <w:cantSplit/>
          <w:jc w:val="center"/>
        </w:trPr>
        <w:tc>
          <w:tcPr>
            <w:tcW w:w="2343" w:type="dxa"/>
            <w:vAlign w:val="center"/>
          </w:tcPr>
          <w:p w:rsidR="00F03A65" w:rsidRDefault="007446BE">
            <w:pPr>
              <w:pStyle w:val="TAC"/>
            </w:pPr>
            <w:r>
              <w:t>Equivalent satellite antenna aperture (Note 1)</w:t>
            </w:r>
          </w:p>
        </w:tc>
        <w:tc>
          <w:tcPr>
            <w:tcW w:w="1781" w:type="dxa"/>
            <w:vMerge w:val="restart"/>
            <w:vAlign w:val="center"/>
          </w:tcPr>
          <w:p w:rsidR="00F03A65" w:rsidRDefault="007446BE">
            <w:pPr>
              <w:pStyle w:val="TAC"/>
            </w:pPr>
            <w:r>
              <w:t>S-band</w:t>
            </w:r>
          </w:p>
          <w:p w:rsidR="00F03A65" w:rsidRDefault="007446BE">
            <w:pPr>
              <w:pStyle w:val="TAC"/>
            </w:pPr>
            <w:r>
              <w:t>(i.e. 2 GHz)</w:t>
            </w:r>
          </w:p>
        </w:tc>
        <w:tc>
          <w:tcPr>
            <w:tcW w:w="1832" w:type="dxa"/>
            <w:vAlign w:val="center"/>
          </w:tcPr>
          <w:p w:rsidR="00F03A65" w:rsidRDefault="007446BE">
            <w:pPr>
              <w:pStyle w:val="TAC"/>
            </w:pPr>
            <w:r>
              <w:t>22 m</w:t>
            </w:r>
          </w:p>
        </w:tc>
        <w:tc>
          <w:tcPr>
            <w:tcW w:w="1832" w:type="dxa"/>
            <w:vAlign w:val="center"/>
          </w:tcPr>
          <w:p w:rsidR="00F03A65" w:rsidRDefault="007446BE">
            <w:pPr>
              <w:pStyle w:val="TAC"/>
            </w:pPr>
            <w:r>
              <w:t>2 m</w:t>
            </w:r>
          </w:p>
        </w:tc>
      </w:tr>
      <w:tr w:rsidR="00F03A65" w:rsidTr="00A83982">
        <w:trPr>
          <w:cantSplit/>
          <w:jc w:val="center"/>
        </w:trPr>
        <w:tc>
          <w:tcPr>
            <w:tcW w:w="2343" w:type="dxa"/>
            <w:vAlign w:val="center"/>
          </w:tcPr>
          <w:p w:rsidR="00F03A65" w:rsidRDefault="007446BE">
            <w:pPr>
              <w:pStyle w:val="TAC"/>
            </w:pPr>
            <w:r>
              <w:t>Satellite EIRP density</w:t>
            </w:r>
          </w:p>
        </w:tc>
        <w:tc>
          <w:tcPr>
            <w:tcW w:w="1781" w:type="dxa"/>
            <w:vMerge/>
            <w:vAlign w:val="center"/>
          </w:tcPr>
          <w:p w:rsidR="00F03A65" w:rsidRDefault="00F03A65">
            <w:pPr>
              <w:pStyle w:val="TAC"/>
            </w:pPr>
          </w:p>
        </w:tc>
        <w:tc>
          <w:tcPr>
            <w:tcW w:w="1832" w:type="dxa"/>
            <w:vAlign w:val="center"/>
          </w:tcPr>
          <w:p w:rsidR="00F03A65" w:rsidRDefault="007446BE">
            <w:pPr>
              <w:pStyle w:val="TAC"/>
            </w:pPr>
            <w:r>
              <w:t xml:space="preserve">59 </w:t>
            </w:r>
            <w:proofErr w:type="spellStart"/>
            <w:r>
              <w:t>dBW</w:t>
            </w:r>
            <w:proofErr w:type="spellEnd"/>
            <w:r>
              <w:t>/MHz</w:t>
            </w:r>
          </w:p>
        </w:tc>
        <w:tc>
          <w:tcPr>
            <w:tcW w:w="1832" w:type="dxa"/>
            <w:vAlign w:val="center"/>
          </w:tcPr>
          <w:p w:rsidR="00F03A65" w:rsidRDefault="007446BE">
            <w:pPr>
              <w:pStyle w:val="TAC"/>
            </w:pPr>
            <w:r>
              <w:t xml:space="preserve">34 </w:t>
            </w:r>
            <w:proofErr w:type="spellStart"/>
            <w:r>
              <w:t>dBW</w:t>
            </w:r>
            <w:proofErr w:type="spellEnd"/>
            <w:r>
              <w:t>/MHz</w:t>
            </w:r>
          </w:p>
        </w:tc>
      </w:tr>
      <w:tr w:rsidR="00F03A65" w:rsidTr="00A83982">
        <w:trPr>
          <w:cantSplit/>
          <w:jc w:val="center"/>
        </w:trPr>
        <w:tc>
          <w:tcPr>
            <w:tcW w:w="2343" w:type="dxa"/>
            <w:vAlign w:val="center"/>
          </w:tcPr>
          <w:p w:rsidR="00F03A65" w:rsidRDefault="007446BE">
            <w:pPr>
              <w:pStyle w:val="TAC"/>
            </w:pPr>
            <w:r>
              <w:t>Satellite Tx max Gain</w:t>
            </w:r>
          </w:p>
        </w:tc>
        <w:tc>
          <w:tcPr>
            <w:tcW w:w="1781" w:type="dxa"/>
            <w:vMerge/>
            <w:vAlign w:val="center"/>
          </w:tcPr>
          <w:p w:rsidR="00F03A65" w:rsidRDefault="00F03A65">
            <w:pPr>
              <w:pStyle w:val="TAC"/>
            </w:pPr>
          </w:p>
        </w:tc>
        <w:tc>
          <w:tcPr>
            <w:tcW w:w="1832" w:type="dxa"/>
            <w:vAlign w:val="center"/>
          </w:tcPr>
          <w:p w:rsidR="00F03A65" w:rsidRDefault="007446BE">
            <w:pPr>
              <w:pStyle w:val="TAC"/>
            </w:pPr>
            <w:r>
              <w:t xml:space="preserve">51 </w:t>
            </w:r>
            <w:proofErr w:type="spellStart"/>
            <w:r>
              <w:t>dBi</w:t>
            </w:r>
            <w:proofErr w:type="spellEnd"/>
          </w:p>
        </w:tc>
        <w:tc>
          <w:tcPr>
            <w:tcW w:w="1832" w:type="dxa"/>
            <w:vAlign w:val="center"/>
          </w:tcPr>
          <w:p w:rsidR="00F03A65" w:rsidRDefault="007446BE">
            <w:pPr>
              <w:pStyle w:val="TAC"/>
            </w:pPr>
            <w:r>
              <w:t xml:space="preserve">30 </w:t>
            </w:r>
            <w:proofErr w:type="spellStart"/>
            <w:r>
              <w:t>dBi</w:t>
            </w:r>
            <w:proofErr w:type="spellEnd"/>
          </w:p>
        </w:tc>
      </w:tr>
      <w:tr w:rsidR="00F03A65" w:rsidTr="00A83982">
        <w:trPr>
          <w:cantSplit/>
          <w:jc w:val="center"/>
        </w:trPr>
        <w:tc>
          <w:tcPr>
            <w:tcW w:w="2343" w:type="dxa"/>
            <w:vAlign w:val="center"/>
          </w:tcPr>
          <w:p w:rsidR="00F03A65" w:rsidRDefault="007446BE">
            <w:pPr>
              <w:pStyle w:val="TAC"/>
            </w:pPr>
            <w:r>
              <w:t xml:space="preserve">3dB </w:t>
            </w:r>
            <w:proofErr w:type="spellStart"/>
            <w:r>
              <w:t>beamwidth</w:t>
            </w:r>
            <w:proofErr w:type="spellEnd"/>
          </w:p>
        </w:tc>
        <w:tc>
          <w:tcPr>
            <w:tcW w:w="1781" w:type="dxa"/>
            <w:vMerge/>
            <w:vAlign w:val="center"/>
          </w:tcPr>
          <w:p w:rsidR="00F03A65" w:rsidRDefault="00F03A65">
            <w:pPr>
              <w:pStyle w:val="TAC"/>
            </w:pPr>
          </w:p>
        </w:tc>
        <w:tc>
          <w:tcPr>
            <w:tcW w:w="1832" w:type="dxa"/>
            <w:vAlign w:val="center"/>
          </w:tcPr>
          <w:p w:rsidR="00F03A65" w:rsidRDefault="007446BE">
            <w:pPr>
              <w:pStyle w:val="TAC"/>
            </w:pPr>
            <w:r>
              <w:t xml:space="preserve">0.4011 </w:t>
            </w:r>
            <w:proofErr w:type="spellStart"/>
            <w:r>
              <w:t>deg</w:t>
            </w:r>
            <w:proofErr w:type="spellEnd"/>
          </w:p>
        </w:tc>
        <w:tc>
          <w:tcPr>
            <w:tcW w:w="1832" w:type="dxa"/>
            <w:vAlign w:val="center"/>
          </w:tcPr>
          <w:p w:rsidR="00F03A65" w:rsidRDefault="007446BE">
            <w:pPr>
              <w:pStyle w:val="TAC"/>
            </w:pPr>
            <w:r>
              <w:t xml:space="preserve">4.4127 </w:t>
            </w:r>
            <w:proofErr w:type="spellStart"/>
            <w:r>
              <w:t>deg</w:t>
            </w:r>
            <w:proofErr w:type="spellEnd"/>
          </w:p>
        </w:tc>
      </w:tr>
      <w:tr w:rsidR="00F03A65" w:rsidTr="00A83982">
        <w:trPr>
          <w:cantSplit/>
          <w:jc w:val="center"/>
        </w:trPr>
        <w:tc>
          <w:tcPr>
            <w:tcW w:w="2343" w:type="dxa"/>
            <w:vAlign w:val="center"/>
          </w:tcPr>
          <w:p w:rsidR="00F03A65" w:rsidRDefault="007446BE">
            <w:pPr>
              <w:pStyle w:val="TAC"/>
            </w:pPr>
            <w:r>
              <w:t>Satellite beam diameter (Note 2)</w:t>
            </w:r>
          </w:p>
        </w:tc>
        <w:tc>
          <w:tcPr>
            <w:tcW w:w="1781" w:type="dxa"/>
            <w:vMerge/>
            <w:vAlign w:val="center"/>
          </w:tcPr>
          <w:p w:rsidR="00F03A65" w:rsidRDefault="00F03A65">
            <w:pPr>
              <w:pStyle w:val="TAC"/>
            </w:pPr>
          </w:p>
        </w:tc>
        <w:tc>
          <w:tcPr>
            <w:tcW w:w="1832" w:type="dxa"/>
            <w:vAlign w:val="center"/>
          </w:tcPr>
          <w:p w:rsidR="00F03A65" w:rsidRDefault="007446BE">
            <w:pPr>
              <w:pStyle w:val="TAC"/>
            </w:pPr>
            <w:r>
              <w:t>250 km</w:t>
            </w:r>
          </w:p>
        </w:tc>
        <w:tc>
          <w:tcPr>
            <w:tcW w:w="1832" w:type="dxa"/>
            <w:vAlign w:val="center"/>
          </w:tcPr>
          <w:p w:rsidR="00F03A65" w:rsidRDefault="007446BE">
            <w:pPr>
              <w:pStyle w:val="TAC"/>
            </w:pPr>
            <w:r>
              <w:t>50 km</w:t>
            </w:r>
          </w:p>
        </w:tc>
      </w:tr>
      <w:tr w:rsidR="00F03A65" w:rsidTr="00A83982">
        <w:trPr>
          <w:cantSplit/>
          <w:trHeight w:val="90"/>
          <w:jc w:val="center"/>
        </w:trPr>
        <w:tc>
          <w:tcPr>
            <w:tcW w:w="2343" w:type="dxa"/>
            <w:vAlign w:val="center"/>
          </w:tcPr>
          <w:p w:rsidR="00F03A65" w:rsidRDefault="007446BE">
            <w:pPr>
              <w:pStyle w:val="TAC"/>
            </w:pPr>
            <w:r>
              <w:t>Equivalent satellite antenna aperture (Note 1)</w:t>
            </w:r>
          </w:p>
        </w:tc>
        <w:tc>
          <w:tcPr>
            <w:tcW w:w="1781" w:type="dxa"/>
            <w:vMerge w:val="restart"/>
            <w:vAlign w:val="center"/>
          </w:tcPr>
          <w:p w:rsidR="00F03A65" w:rsidRDefault="007446BE">
            <w:pPr>
              <w:pStyle w:val="TAC"/>
            </w:pPr>
            <w:r>
              <w:t>Ka-band</w:t>
            </w:r>
          </w:p>
          <w:p w:rsidR="00F03A65" w:rsidRDefault="007446BE">
            <w:pPr>
              <w:pStyle w:val="TAC"/>
            </w:pPr>
            <w:r>
              <w:t>(i.e. 20 GHz for DL)</w:t>
            </w:r>
          </w:p>
        </w:tc>
        <w:tc>
          <w:tcPr>
            <w:tcW w:w="1832" w:type="dxa"/>
            <w:vAlign w:val="center"/>
          </w:tcPr>
          <w:p w:rsidR="00F03A65" w:rsidRDefault="007446BE">
            <w:pPr>
              <w:pStyle w:val="TAC"/>
            </w:pPr>
            <w:r>
              <w:t>5 m</w:t>
            </w:r>
          </w:p>
        </w:tc>
        <w:tc>
          <w:tcPr>
            <w:tcW w:w="1832" w:type="dxa"/>
            <w:vAlign w:val="center"/>
          </w:tcPr>
          <w:p w:rsidR="00F03A65" w:rsidRDefault="007446BE">
            <w:pPr>
              <w:pStyle w:val="TAC"/>
            </w:pPr>
            <w:r>
              <w:t>0.5 m</w:t>
            </w:r>
          </w:p>
        </w:tc>
      </w:tr>
      <w:tr w:rsidR="00F03A65" w:rsidTr="00A83982">
        <w:trPr>
          <w:cantSplit/>
          <w:jc w:val="center"/>
        </w:trPr>
        <w:tc>
          <w:tcPr>
            <w:tcW w:w="2343" w:type="dxa"/>
            <w:vAlign w:val="center"/>
          </w:tcPr>
          <w:p w:rsidR="00F03A65" w:rsidRDefault="007446BE">
            <w:pPr>
              <w:pStyle w:val="TAC"/>
            </w:pPr>
            <w:r>
              <w:t>Satellite EIRP density</w:t>
            </w:r>
          </w:p>
        </w:tc>
        <w:tc>
          <w:tcPr>
            <w:tcW w:w="1781" w:type="dxa"/>
            <w:vMerge/>
            <w:vAlign w:val="center"/>
          </w:tcPr>
          <w:p w:rsidR="00F03A65" w:rsidRDefault="00F03A65">
            <w:pPr>
              <w:pStyle w:val="TAC"/>
            </w:pPr>
          </w:p>
        </w:tc>
        <w:tc>
          <w:tcPr>
            <w:tcW w:w="1832" w:type="dxa"/>
            <w:vAlign w:val="center"/>
          </w:tcPr>
          <w:p w:rsidR="00F03A65" w:rsidRDefault="007446BE">
            <w:pPr>
              <w:pStyle w:val="TAC"/>
            </w:pPr>
            <w:r>
              <w:t xml:space="preserve">40 </w:t>
            </w:r>
            <w:proofErr w:type="spellStart"/>
            <w:r>
              <w:t>dBW</w:t>
            </w:r>
            <w:proofErr w:type="spellEnd"/>
            <w:r>
              <w:t>/MHz</w:t>
            </w:r>
          </w:p>
        </w:tc>
        <w:tc>
          <w:tcPr>
            <w:tcW w:w="1832" w:type="dxa"/>
            <w:vAlign w:val="center"/>
          </w:tcPr>
          <w:p w:rsidR="00F03A65" w:rsidRDefault="007446BE">
            <w:pPr>
              <w:pStyle w:val="TAC"/>
            </w:pPr>
            <w:r>
              <w:t xml:space="preserve">4 </w:t>
            </w:r>
            <w:proofErr w:type="spellStart"/>
            <w:r>
              <w:t>dBW</w:t>
            </w:r>
            <w:proofErr w:type="spellEnd"/>
            <w:r>
              <w:t>/MHz</w:t>
            </w:r>
          </w:p>
        </w:tc>
      </w:tr>
      <w:tr w:rsidR="00F03A65" w:rsidTr="00A83982">
        <w:trPr>
          <w:cantSplit/>
          <w:jc w:val="center"/>
        </w:trPr>
        <w:tc>
          <w:tcPr>
            <w:tcW w:w="2343" w:type="dxa"/>
            <w:vAlign w:val="center"/>
          </w:tcPr>
          <w:p w:rsidR="00F03A65" w:rsidRDefault="007446BE">
            <w:pPr>
              <w:pStyle w:val="TAC"/>
            </w:pPr>
            <w:r>
              <w:t>Satellite Tx max Gain</w:t>
            </w:r>
          </w:p>
        </w:tc>
        <w:tc>
          <w:tcPr>
            <w:tcW w:w="1781" w:type="dxa"/>
            <w:vMerge/>
            <w:vAlign w:val="center"/>
          </w:tcPr>
          <w:p w:rsidR="00F03A65" w:rsidRDefault="00F03A65">
            <w:pPr>
              <w:pStyle w:val="TAC"/>
            </w:pPr>
          </w:p>
        </w:tc>
        <w:tc>
          <w:tcPr>
            <w:tcW w:w="1832" w:type="dxa"/>
            <w:vAlign w:val="center"/>
          </w:tcPr>
          <w:p w:rsidR="00F03A65" w:rsidRDefault="007446BE">
            <w:pPr>
              <w:pStyle w:val="TAC"/>
            </w:pPr>
            <w:r>
              <w:t xml:space="preserve">58.5 </w:t>
            </w:r>
            <w:proofErr w:type="spellStart"/>
            <w:r>
              <w:t>dBi</w:t>
            </w:r>
            <w:proofErr w:type="spellEnd"/>
          </w:p>
        </w:tc>
        <w:tc>
          <w:tcPr>
            <w:tcW w:w="1832" w:type="dxa"/>
            <w:vAlign w:val="center"/>
          </w:tcPr>
          <w:p w:rsidR="00F03A65" w:rsidRDefault="007446BE">
            <w:pPr>
              <w:pStyle w:val="TAC"/>
            </w:pPr>
            <w:r>
              <w:t xml:space="preserve">38.5 </w:t>
            </w:r>
            <w:proofErr w:type="spellStart"/>
            <w:r>
              <w:t>dBi</w:t>
            </w:r>
            <w:proofErr w:type="spellEnd"/>
          </w:p>
        </w:tc>
      </w:tr>
      <w:tr w:rsidR="00F03A65" w:rsidTr="00A83982">
        <w:trPr>
          <w:cantSplit/>
          <w:jc w:val="center"/>
        </w:trPr>
        <w:tc>
          <w:tcPr>
            <w:tcW w:w="2343" w:type="dxa"/>
            <w:vAlign w:val="center"/>
          </w:tcPr>
          <w:p w:rsidR="00F03A65" w:rsidRDefault="007446BE">
            <w:pPr>
              <w:pStyle w:val="TAC"/>
            </w:pPr>
            <w:r>
              <w:t xml:space="preserve">3dB </w:t>
            </w:r>
            <w:proofErr w:type="spellStart"/>
            <w:r>
              <w:t>beamwidth</w:t>
            </w:r>
            <w:proofErr w:type="spellEnd"/>
          </w:p>
        </w:tc>
        <w:tc>
          <w:tcPr>
            <w:tcW w:w="1781" w:type="dxa"/>
            <w:vMerge/>
            <w:vAlign w:val="center"/>
          </w:tcPr>
          <w:p w:rsidR="00F03A65" w:rsidRDefault="00F03A65">
            <w:pPr>
              <w:pStyle w:val="TAC"/>
            </w:pPr>
          </w:p>
        </w:tc>
        <w:tc>
          <w:tcPr>
            <w:tcW w:w="1832" w:type="dxa"/>
            <w:vAlign w:val="center"/>
          </w:tcPr>
          <w:p w:rsidR="00F03A65" w:rsidRDefault="007446BE">
            <w:pPr>
              <w:pStyle w:val="TAC"/>
            </w:pPr>
            <w:r>
              <w:t xml:space="preserve">0.1765 </w:t>
            </w:r>
            <w:proofErr w:type="spellStart"/>
            <w:r>
              <w:t>deg</w:t>
            </w:r>
            <w:proofErr w:type="spellEnd"/>
          </w:p>
        </w:tc>
        <w:tc>
          <w:tcPr>
            <w:tcW w:w="1832" w:type="dxa"/>
            <w:vAlign w:val="center"/>
          </w:tcPr>
          <w:p w:rsidR="00F03A65" w:rsidRDefault="007446BE">
            <w:pPr>
              <w:pStyle w:val="TAC"/>
            </w:pPr>
            <w:r>
              <w:t xml:space="preserve">1.7647 </w:t>
            </w:r>
            <w:proofErr w:type="spellStart"/>
            <w:r>
              <w:t>deg</w:t>
            </w:r>
            <w:proofErr w:type="spellEnd"/>
          </w:p>
        </w:tc>
      </w:tr>
      <w:tr w:rsidR="00F03A65" w:rsidTr="00A83982">
        <w:trPr>
          <w:cantSplit/>
          <w:jc w:val="center"/>
        </w:trPr>
        <w:tc>
          <w:tcPr>
            <w:tcW w:w="2343" w:type="dxa"/>
            <w:vAlign w:val="center"/>
          </w:tcPr>
          <w:p w:rsidR="00F03A65" w:rsidRDefault="007446BE">
            <w:pPr>
              <w:pStyle w:val="TAC"/>
            </w:pPr>
            <w:r>
              <w:t>Satellite beam diameter (Note 2)</w:t>
            </w:r>
          </w:p>
        </w:tc>
        <w:tc>
          <w:tcPr>
            <w:tcW w:w="1781" w:type="dxa"/>
            <w:vMerge/>
            <w:vAlign w:val="center"/>
          </w:tcPr>
          <w:p w:rsidR="00F03A65" w:rsidRDefault="00F03A65">
            <w:pPr>
              <w:pStyle w:val="TAC"/>
            </w:pPr>
          </w:p>
        </w:tc>
        <w:tc>
          <w:tcPr>
            <w:tcW w:w="1832" w:type="dxa"/>
            <w:vAlign w:val="center"/>
          </w:tcPr>
          <w:p w:rsidR="00F03A65" w:rsidRDefault="007446BE">
            <w:pPr>
              <w:pStyle w:val="TAC"/>
            </w:pPr>
            <w:r>
              <w:t>110 km</w:t>
            </w:r>
          </w:p>
        </w:tc>
        <w:tc>
          <w:tcPr>
            <w:tcW w:w="1832" w:type="dxa"/>
            <w:vAlign w:val="center"/>
          </w:tcPr>
          <w:p w:rsidR="00F03A65" w:rsidRDefault="007446BE">
            <w:pPr>
              <w:pStyle w:val="TAC"/>
            </w:pPr>
            <w:r>
              <w:t>20 km</w:t>
            </w:r>
          </w:p>
        </w:tc>
      </w:tr>
      <w:tr w:rsidR="00F03A65" w:rsidTr="00A83982">
        <w:trPr>
          <w:cantSplit/>
          <w:jc w:val="center"/>
        </w:trPr>
        <w:tc>
          <w:tcPr>
            <w:tcW w:w="7788" w:type="dxa"/>
            <w:gridSpan w:val="4"/>
            <w:vAlign w:val="center"/>
          </w:tcPr>
          <w:p w:rsidR="00F03A65" w:rsidRDefault="007446BE">
            <w:pPr>
              <w:pStyle w:val="TAC"/>
            </w:pPr>
            <w:r>
              <w:t>Payload characteristics for UL transmissions</w:t>
            </w:r>
          </w:p>
        </w:tc>
      </w:tr>
      <w:tr w:rsidR="00F03A65" w:rsidTr="00A83982">
        <w:trPr>
          <w:cantSplit/>
          <w:jc w:val="center"/>
        </w:trPr>
        <w:tc>
          <w:tcPr>
            <w:tcW w:w="2343" w:type="dxa"/>
            <w:vAlign w:val="center"/>
          </w:tcPr>
          <w:p w:rsidR="00F03A65" w:rsidRDefault="007446BE">
            <w:pPr>
              <w:pStyle w:val="TAC"/>
            </w:pPr>
            <w:r>
              <w:t>Equivalent satellite antenna aperture (Note1)</w:t>
            </w:r>
          </w:p>
        </w:tc>
        <w:tc>
          <w:tcPr>
            <w:tcW w:w="1781" w:type="dxa"/>
            <w:vMerge w:val="restart"/>
            <w:vAlign w:val="center"/>
          </w:tcPr>
          <w:p w:rsidR="00F03A65" w:rsidRDefault="007446BE">
            <w:pPr>
              <w:pStyle w:val="TAC"/>
            </w:pPr>
            <w:r>
              <w:t xml:space="preserve">S-band </w:t>
            </w:r>
          </w:p>
          <w:p w:rsidR="00F03A65" w:rsidRDefault="007446BE">
            <w:pPr>
              <w:pStyle w:val="TAC"/>
            </w:pPr>
            <w:r>
              <w:t>(i.e. 2 GHz)</w:t>
            </w:r>
          </w:p>
        </w:tc>
        <w:tc>
          <w:tcPr>
            <w:tcW w:w="1832" w:type="dxa"/>
            <w:vAlign w:val="center"/>
          </w:tcPr>
          <w:p w:rsidR="00F03A65" w:rsidRDefault="007446BE">
            <w:pPr>
              <w:pStyle w:val="TAC"/>
            </w:pPr>
            <w:r>
              <w:t>22 m</w:t>
            </w:r>
          </w:p>
        </w:tc>
        <w:tc>
          <w:tcPr>
            <w:tcW w:w="1832" w:type="dxa"/>
            <w:vAlign w:val="center"/>
          </w:tcPr>
          <w:p w:rsidR="00F03A65" w:rsidRDefault="007446BE">
            <w:pPr>
              <w:pStyle w:val="TAC"/>
            </w:pPr>
            <w:r>
              <w:t>2 m</w:t>
            </w:r>
          </w:p>
        </w:tc>
      </w:tr>
      <w:tr w:rsidR="00F03A65" w:rsidTr="00A83982">
        <w:trPr>
          <w:cantSplit/>
          <w:jc w:val="center"/>
        </w:trPr>
        <w:tc>
          <w:tcPr>
            <w:tcW w:w="2343" w:type="dxa"/>
            <w:vAlign w:val="center"/>
          </w:tcPr>
          <w:p w:rsidR="00F03A65" w:rsidRDefault="007446BE">
            <w:pPr>
              <w:pStyle w:val="TAC"/>
            </w:pPr>
            <w:r>
              <w:t>G/T</w:t>
            </w:r>
          </w:p>
        </w:tc>
        <w:tc>
          <w:tcPr>
            <w:tcW w:w="1781" w:type="dxa"/>
            <w:vMerge/>
            <w:vAlign w:val="center"/>
          </w:tcPr>
          <w:p w:rsidR="00F03A65" w:rsidRDefault="00F03A65">
            <w:pPr>
              <w:pStyle w:val="TAC"/>
            </w:pPr>
          </w:p>
        </w:tc>
        <w:tc>
          <w:tcPr>
            <w:tcW w:w="1832" w:type="dxa"/>
            <w:vAlign w:val="center"/>
          </w:tcPr>
          <w:p w:rsidR="00F03A65" w:rsidRDefault="007446BE">
            <w:pPr>
              <w:pStyle w:val="TAC"/>
            </w:pPr>
            <w:r>
              <w:t>19 dB K</w:t>
            </w:r>
            <w:r>
              <w:rPr>
                <w:vertAlign w:val="superscript"/>
              </w:rPr>
              <w:t>-1</w:t>
            </w:r>
          </w:p>
        </w:tc>
        <w:tc>
          <w:tcPr>
            <w:tcW w:w="1832" w:type="dxa"/>
            <w:vAlign w:val="center"/>
          </w:tcPr>
          <w:p w:rsidR="00F03A65" w:rsidRDefault="007446BE">
            <w:pPr>
              <w:pStyle w:val="TAC"/>
            </w:pPr>
            <w:r>
              <w:t>1.1 dB K</w:t>
            </w:r>
            <w:r>
              <w:rPr>
                <w:vertAlign w:val="superscript"/>
              </w:rPr>
              <w:t>-1</w:t>
            </w:r>
          </w:p>
        </w:tc>
      </w:tr>
      <w:tr w:rsidR="00F03A65" w:rsidTr="00A83982">
        <w:trPr>
          <w:cantSplit/>
          <w:jc w:val="center"/>
        </w:trPr>
        <w:tc>
          <w:tcPr>
            <w:tcW w:w="2343" w:type="dxa"/>
            <w:vAlign w:val="center"/>
          </w:tcPr>
          <w:p w:rsidR="00F03A65" w:rsidRDefault="007446BE">
            <w:pPr>
              <w:pStyle w:val="TAC"/>
            </w:pPr>
            <w:r>
              <w:t>Satellite Rx max Gain</w:t>
            </w:r>
          </w:p>
        </w:tc>
        <w:tc>
          <w:tcPr>
            <w:tcW w:w="1781" w:type="dxa"/>
            <w:vMerge/>
            <w:vAlign w:val="center"/>
          </w:tcPr>
          <w:p w:rsidR="00F03A65" w:rsidRDefault="00F03A65">
            <w:pPr>
              <w:pStyle w:val="TAC"/>
            </w:pPr>
          </w:p>
        </w:tc>
        <w:tc>
          <w:tcPr>
            <w:tcW w:w="1832" w:type="dxa"/>
            <w:vAlign w:val="center"/>
          </w:tcPr>
          <w:p w:rsidR="00F03A65" w:rsidRDefault="007446BE">
            <w:pPr>
              <w:pStyle w:val="TAC"/>
            </w:pPr>
            <w:r>
              <w:t xml:space="preserve">51 </w:t>
            </w:r>
            <w:proofErr w:type="spellStart"/>
            <w:r>
              <w:t>dBi</w:t>
            </w:r>
            <w:proofErr w:type="spellEnd"/>
          </w:p>
        </w:tc>
        <w:tc>
          <w:tcPr>
            <w:tcW w:w="1832" w:type="dxa"/>
            <w:vAlign w:val="center"/>
          </w:tcPr>
          <w:p w:rsidR="00F03A65" w:rsidRDefault="007446BE">
            <w:pPr>
              <w:pStyle w:val="TAC"/>
            </w:pPr>
            <w:r>
              <w:t xml:space="preserve">30 </w:t>
            </w:r>
            <w:proofErr w:type="spellStart"/>
            <w:r>
              <w:t>dBi</w:t>
            </w:r>
            <w:proofErr w:type="spellEnd"/>
          </w:p>
        </w:tc>
      </w:tr>
      <w:tr w:rsidR="00F03A65" w:rsidTr="00A83982">
        <w:trPr>
          <w:cantSplit/>
          <w:jc w:val="center"/>
        </w:trPr>
        <w:tc>
          <w:tcPr>
            <w:tcW w:w="2343" w:type="dxa"/>
            <w:vAlign w:val="center"/>
          </w:tcPr>
          <w:p w:rsidR="00F03A65" w:rsidRDefault="007446BE">
            <w:pPr>
              <w:pStyle w:val="TAC"/>
            </w:pPr>
            <w:r>
              <w:t>Equivalent satellite antenna aperture (Note1)</w:t>
            </w:r>
          </w:p>
        </w:tc>
        <w:tc>
          <w:tcPr>
            <w:tcW w:w="1781" w:type="dxa"/>
            <w:vMerge w:val="restart"/>
            <w:vAlign w:val="center"/>
          </w:tcPr>
          <w:p w:rsidR="00F03A65" w:rsidRDefault="007446BE">
            <w:pPr>
              <w:pStyle w:val="TAC"/>
            </w:pPr>
            <w:r>
              <w:t>Ka-band (i.e. 30 GHz for UL)</w:t>
            </w:r>
          </w:p>
        </w:tc>
        <w:tc>
          <w:tcPr>
            <w:tcW w:w="1832" w:type="dxa"/>
            <w:vAlign w:val="center"/>
          </w:tcPr>
          <w:p w:rsidR="00F03A65" w:rsidRDefault="007446BE">
            <w:pPr>
              <w:pStyle w:val="TAC"/>
            </w:pPr>
            <w:r>
              <w:t>3.33 m</w:t>
            </w:r>
          </w:p>
        </w:tc>
        <w:tc>
          <w:tcPr>
            <w:tcW w:w="1832" w:type="dxa"/>
            <w:vAlign w:val="center"/>
          </w:tcPr>
          <w:p w:rsidR="00F03A65" w:rsidRDefault="007446BE">
            <w:pPr>
              <w:pStyle w:val="TAC"/>
            </w:pPr>
            <w:r>
              <w:t>0.33 m</w:t>
            </w:r>
          </w:p>
        </w:tc>
      </w:tr>
      <w:tr w:rsidR="00F03A65" w:rsidTr="00A83982">
        <w:trPr>
          <w:cantSplit/>
          <w:jc w:val="center"/>
        </w:trPr>
        <w:tc>
          <w:tcPr>
            <w:tcW w:w="2343" w:type="dxa"/>
            <w:vAlign w:val="center"/>
          </w:tcPr>
          <w:p w:rsidR="00F03A65" w:rsidRDefault="007446BE">
            <w:pPr>
              <w:pStyle w:val="TAC"/>
            </w:pPr>
            <w:r>
              <w:t>G/T</w:t>
            </w:r>
          </w:p>
        </w:tc>
        <w:tc>
          <w:tcPr>
            <w:tcW w:w="1781" w:type="dxa"/>
            <w:vMerge/>
            <w:vAlign w:val="center"/>
          </w:tcPr>
          <w:p w:rsidR="00F03A65" w:rsidRDefault="00F03A65">
            <w:pPr>
              <w:pStyle w:val="TAC"/>
            </w:pPr>
          </w:p>
        </w:tc>
        <w:tc>
          <w:tcPr>
            <w:tcW w:w="1832" w:type="dxa"/>
            <w:vAlign w:val="center"/>
          </w:tcPr>
          <w:p w:rsidR="00F03A65" w:rsidRDefault="007446BE">
            <w:pPr>
              <w:pStyle w:val="TAC"/>
            </w:pPr>
            <w:r>
              <w:t>28 dB K</w:t>
            </w:r>
            <w:r>
              <w:rPr>
                <w:vertAlign w:val="superscript"/>
              </w:rPr>
              <w:t>-1</w:t>
            </w:r>
          </w:p>
        </w:tc>
        <w:tc>
          <w:tcPr>
            <w:tcW w:w="1832" w:type="dxa"/>
            <w:vAlign w:val="center"/>
          </w:tcPr>
          <w:p w:rsidR="00F03A65" w:rsidRDefault="007446BE">
            <w:pPr>
              <w:pStyle w:val="TAC"/>
            </w:pPr>
            <w:r>
              <w:t>13 dB K</w:t>
            </w:r>
            <w:r>
              <w:rPr>
                <w:vertAlign w:val="superscript"/>
              </w:rPr>
              <w:t>-1</w:t>
            </w:r>
          </w:p>
        </w:tc>
      </w:tr>
      <w:tr w:rsidR="00F03A65" w:rsidTr="00A83982">
        <w:trPr>
          <w:cantSplit/>
          <w:jc w:val="center"/>
        </w:trPr>
        <w:tc>
          <w:tcPr>
            <w:tcW w:w="2343" w:type="dxa"/>
            <w:vAlign w:val="center"/>
          </w:tcPr>
          <w:p w:rsidR="00F03A65" w:rsidRDefault="007446BE">
            <w:pPr>
              <w:pStyle w:val="TAC"/>
            </w:pPr>
            <w:r>
              <w:t>Satellite RX max Gain</w:t>
            </w:r>
          </w:p>
        </w:tc>
        <w:tc>
          <w:tcPr>
            <w:tcW w:w="1781" w:type="dxa"/>
            <w:vMerge/>
            <w:vAlign w:val="center"/>
          </w:tcPr>
          <w:p w:rsidR="00F03A65" w:rsidRDefault="00F03A65">
            <w:pPr>
              <w:pStyle w:val="TAC"/>
            </w:pPr>
          </w:p>
        </w:tc>
        <w:tc>
          <w:tcPr>
            <w:tcW w:w="1832" w:type="dxa"/>
            <w:vAlign w:val="center"/>
          </w:tcPr>
          <w:p w:rsidR="00F03A65" w:rsidRDefault="007446BE">
            <w:pPr>
              <w:pStyle w:val="TAC"/>
            </w:pPr>
            <w:r>
              <w:t xml:space="preserve">58.5 </w:t>
            </w:r>
            <w:proofErr w:type="spellStart"/>
            <w:r>
              <w:t>dBi</w:t>
            </w:r>
            <w:proofErr w:type="spellEnd"/>
          </w:p>
        </w:tc>
        <w:tc>
          <w:tcPr>
            <w:tcW w:w="1832" w:type="dxa"/>
            <w:vAlign w:val="center"/>
          </w:tcPr>
          <w:p w:rsidR="00F03A65" w:rsidRDefault="007446BE">
            <w:pPr>
              <w:pStyle w:val="TAC"/>
            </w:pPr>
            <w:r>
              <w:t xml:space="preserve">38.5 </w:t>
            </w:r>
            <w:proofErr w:type="spellStart"/>
            <w:r>
              <w:t>dBi</w:t>
            </w:r>
            <w:proofErr w:type="spellEnd"/>
          </w:p>
        </w:tc>
      </w:tr>
      <w:tr w:rsidR="00F03A65" w:rsidTr="00A83982">
        <w:trPr>
          <w:cantSplit/>
          <w:jc w:val="center"/>
        </w:trPr>
        <w:tc>
          <w:tcPr>
            <w:tcW w:w="7788" w:type="dxa"/>
            <w:gridSpan w:val="4"/>
            <w:vAlign w:val="center"/>
          </w:tcPr>
          <w:p w:rsidR="00F03A65" w:rsidRDefault="007446BE">
            <w:pPr>
              <w:pStyle w:val="TAN"/>
            </w:pPr>
            <w:r>
              <w:t>NOTE 1: This value is equivalent to the antenna diameter in Sec. 6.4.1 of [</w:t>
            </w:r>
            <w:r>
              <w:rPr>
                <w:rFonts w:eastAsia="宋体" w:hint="eastAsia"/>
                <w:lang w:val="en-US" w:eastAsia="zh-CN"/>
              </w:rPr>
              <w:t>3</w:t>
            </w:r>
            <w:r>
              <w:t>].</w:t>
            </w:r>
          </w:p>
          <w:p w:rsidR="00F03A65" w:rsidRDefault="007446BE">
            <w:pPr>
              <w:pStyle w:val="TAN"/>
            </w:pPr>
            <w:r>
              <w:t xml:space="preserve">NOTE 2: This beam size refers to the Nadir pointing of the satellite </w:t>
            </w:r>
          </w:p>
          <w:p w:rsidR="00F03A65" w:rsidRDefault="007446BE">
            <w:pPr>
              <w:pStyle w:val="TAN"/>
            </w:pPr>
            <w:r>
              <w:t>NOTE 3: All these satellite parameters are applied per beam.</w:t>
            </w:r>
          </w:p>
          <w:p w:rsidR="00F03A65" w:rsidRDefault="007446BE">
            <w:pPr>
              <w:pStyle w:val="TAN"/>
            </w:pPr>
            <w:r>
              <w:t>NOTE 4: The EIRP density values are considered identical for all frequency re-use factor options.</w:t>
            </w:r>
          </w:p>
          <w:p w:rsidR="00F03A65" w:rsidRDefault="007446BE">
            <w:pPr>
              <w:pStyle w:val="TAN"/>
            </w:pPr>
            <w:r>
              <w:t xml:space="preserve">NOTE 5: The EIRP density values are provided assuming the satellite HPA is operated with a back-off of [5] </w:t>
            </w:r>
            <w:proofErr w:type="spellStart"/>
            <w:r>
              <w:t>dB.</w:t>
            </w:r>
            <w:proofErr w:type="spellEnd"/>
          </w:p>
        </w:tc>
      </w:tr>
    </w:tbl>
    <w:p w:rsidR="00F03A65" w:rsidRDefault="007446BE" w:rsidP="007D4BA5">
      <w:pPr>
        <w:spacing w:before="120" w:line="240" w:lineRule="auto"/>
        <w:ind w:left="0"/>
        <w:rPr>
          <w:b/>
          <w:bCs/>
          <w:szCs w:val="20"/>
          <w:lang w:eastAsia="zh-CN"/>
        </w:rPr>
      </w:pPr>
      <w:r>
        <w:rPr>
          <w:rFonts w:hint="eastAsia"/>
          <w:b/>
          <w:bCs/>
          <w:szCs w:val="20"/>
          <w:lang w:eastAsia="zh-CN"/>
        </w:rPr>
        <w:t>2.2.2 UE configuration</w:t>
      </w:r>
    </w:p>
    <w:p w:rsidR="00F03A65" w:rsidRDefault="007446BE">
      <w:pPr>
        <w:ind w:left="0"/>
        <w:rPr>
          <w:rFonts w:eastAsia="宋体"/>
          <w:lang w:eastAsia="zh-CN"/>
        </w:rPr>
      </w:pPr>
      <w:r>
        <w:rPr>
          <w:rFonts w:eastAsia="宋体" w:hint="eastAsia"/>
          <w:lang w:eastAsia="zh-CN"/>
        </w:rPr>
        <w:t xml:space="preserve">As discussed above, UE is considered as handheld terminal, the parameter is the same as Table 6.1.1.1-3 in [4] and listed in </w:t>
      </w:r>
      <w:r>
        <w:rPr>
          <w:rFonts w:eastAsia="宋体" w:hint="eastAsia"/>
          <w:lang w:eastAsia="zh-CN"/>
        </w:rPr>
        <w:fldChar w:fldCharType="begin"/>
      </w:r>
      <w:r>
        <w:rPr>
          <w:rFonts w:eastAsia="宋体" w:hint="eastAsia"/>
          <w:lang w:eastAsia="zh-CN"/>
        </w:rPr>
        <w:instrText xml:space="preserve"> REF _Ref19140 \h </w:instrText>
      </w:r>
      <w:r>
        <w:rPr>
          <w:rFonts w:eastAsia="宋体" w:hint="eastAsia"/>
          <w:lang w:eastAsia="zh-CN"/>
        </w:rPr>
      </w:r>
      <w:r>
        <w:rPr>
          <w:rFonts w:eastAsia="宋体" w:hint="eastAsia"/>
          <w:lang w:eastAsia="zh-CN"/>
        </w:rPr>
        <w:fldChar w:fldCharType="separate"/>
      </w:r>
      <w:r>
        <w:t>Table 2</w:t>
      </w:r>
      <w:r>
        <w:rPr>
          <w:rFonts w:eastAsia="宋体" w:hint="eastAsia"/>
          <w:lang w:eastAsia="zh-CN"/>
        </w:rPr>
        <w:fldChar w:fldCharType="end"/>
      </w:r>
      <w:r>
        <w:rPr>
          <w:rFonts w:eastAsia="宋体" w:hint="eastAsia"/>
          <w:lang w:eastAsia="zh-CN"/>
        </w:rPr>
        <w:t xml:space="preserve"> below.</w:t>
      </w:r>
    </w:p>
    <w:p w:rsidR="00F03A65" w:rsidRPr="00AC0158" w:rsidRDefault="007446BE">
      <w:pPr>
        <w:pStyle w:val="a6"/>
        <w:rPr>
          <w:b w:val="0"/>
        </w:rPr>
      </w:pPr>
      <w:bookmarkStart w:id="5" w:name="_Ref19140"/>
      <w:bookmarkStart w:id="6" w:name="_GoBack"/>
      <w:r w:rsidRPr="00AC0158">
        <w:rPr>
          <w:b w:val="0"/>
        </w:rPr>
        <w:t xml:space="preserve">Table </w:t>
      </w:r>
      <w:r w:rsidRPr="00AC0158">
        <w:rPr>
          <w:b w:val="0"/>
        </w:rPr>
        <w:fldChar w:fldCharType="begin"/>
      </w:r>
      <w:r w:rsidRPr="00AC0158">
        <w:rPr>
          <w:b w:val="0"/>
        </w:rPr>
        <w:instrText xml:space="preserve"> SEQ Table \* ARABIC </w:instrText>
      </w:r>
      <w:r w:rsidRPr="00AC0158">
        <w:rPr>
          <w:b w:val="0"/>
        </w:rPr>
        <w:fldChar w:fldCharType="separate"/>
      </w:r>
      <w:r w:rsidRPr="00AC0158">
        <w:rPr>
          <w:b w:val="0"/>
        </w:rPr>
        <w:t>2</w:t>
      </w:r>
      <w:r w:rsidRPr="00AC0158">
        <w:rPr>
          <w:b w:val="0"/>
        </w:rPr>
        <w:fldChar w:fldCharType="end"/>
      </w:r>
      <w:bookmarkEnd w:id="5"/>
      <w:r w:rsidRPr="00AC0158">
        <w:rPr>
          <w:rFonts w:hint="eastAsia"/>
          <w:b w:val="0"/>
          <w:lang w:val="en-US"/>
        </w:rPr>
        <w:t xml:space="preserve">  UE parameters for system level evaluation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0"/>
        <w:gridCol w:w="3130"/>
        <w:gridCol w:w="3134"/>
      </w:tblGrid>
      <w:tr w:rsidR="00F03A65" w:rsidTr="00A83982">
        <w:trPr>
          <w:cantSplit/>
          <w:jc w:val="center"/>
        </w:trPr>
        <w:tc>
          <w:tcPr>
            <w:tcW w:w="1666" w:type="pct"/>
            <w:shd w:val="clear" w:color="auto" w:fill="auto"/>
          </w:tcPr>
          <w:bookmarkEnd w:id="6"/>
          <w:p w:rsidR="00F03A65" w:rsidRDefault="007446BE">
            <w:pPr>
              <w:pStyle w:val="TAC"/>
              <w:rPr>
                <w:rFonts w:ascii="Times New Roman" w:hAnsi="Times New Roman"/>
                <w:sz w:val="20"/>
              </w:rPr>
            </w:pPr>
            <w:r>
              <w:rPr>
                <w:rFonts w:ascii="Times New Roman" w:hAnsi="Times New Roman"/>
                <w:sz w:val="20"/>
              </w:rPr>
              <w:lastRenderedPageBreak/>
              <w:t>Characteristics</w:t>
            </w:r>
          </w:p>
        </w:tc>
        <w:tc>
          <w:tcPr>
            <w:tcW w:w="1666" w:type="pct"/>
            <w:shd w:val="clear" w:color="auto" w:fill="auto"/>
          </w:tcPr>
          <w:p w:rsidR="00F03A65" w:rsidRDefault="007446BE">
            <w:pPr>
              <w:pStyle w:val="TAC"/>
              <w:rPr>
                <w:rFonts w:ascii="Times New Roman" w:hAnsi="Times New Roman"/>
                <w:sz w:val="20"/>
              </w:rPr>
            </w:pPr>
            <w:r>
              <w:rPr>
                <w:rFonts w:ascii="Times New Roman" w:hAnsi="Times New Roman"/>
                <w:sz w:val="20"/>
              </w:rPr>
              <w:t>Handheld</w:t>
            </w:r>
          </w:p>
        </w:tc>
        <w:tc>
          <w:tcPr>
            <w:tcW w:w="3207" w:type="dxa"/>
            <w:shd w:val="clear" w:color="auto" w:fill="auto"/>
          </w:tcPr>
          <w:p w:rsidR="00F03A65" w:rsidRDefault="007446BE">
            <w:pPr>
              <w:pStyle w:val="TAC"/>
              <w:rPr>
                <w:rFonts w:ascii="Times New Roman" w:hAnsi="Times New Roman"/>
                <w:sz w:val="20"/>
              </w:rPr>
            </w:pPr>
            <w:r>
              <w:t>VSAT</w:t>
            </w:r>
          </w:p>
        </w:tc>
      </w:tr>
      <w:tr w:rsidR="00F03A65" w:rsidTr="00A83982">
        <w:trPr>
          <w:cantSplit/>
          <w:jc w:val="center"/>
        </w:trPr>
        <w:tc>
          <w:tcPr>
            <w:tcW w:w="1666" w:type="pct"/>
            <w:shd w:val="clear" w:color="auto" w:fill="auto"/>
          </w:tcPr>
          <w:p w:rsidR="00F03A65" w:rsidRDefault="007446BE">
            <w:pPr>
              <w:pStyle w:val="TAC"/>
              <w:rPr>
                <w:rFonts w:ascii="Times New Roman" w:hAnsi="Times New Roman"/>
                <w:sz w:val="20"/>
              </w:rPr>
            </w:pPr>
            <w:r>
              <w:rPr>
                <w:rFonts w:ascii="Times New Roman" w:hAnsi="Times New Roman"/>
                <w:sz w:val="20"/>
              </w:rPr>
              <w:t>Frequency band</w:t>
            </w:r>
          </w:p>
        </w:tc>
        <w:tc>
          <w:tcPr>
            <w:tcW w:w="1666" w:type="pct"/>
            <w:shd w:val="clear" w:color="auto" w:fill="auto"/>
          </w:tcPr>
          <w:p w:rsidR="00F03A65" w:rsidRDefault="007446BE">
            <w:pPr>
              <w:pStyle w:val="TAC"/>
              <w:rPr>
                <w:rFonts w:ascii="Times New Roman" w:hAnsi="Times New Roman"/>
                <w:sz w:val="20"/>
              </w:rPr>
            </w:pPr>
            <w:r>
              <w:rPr>
                <w:rFonts w:ascii="Times New Roman" w:hAnsi="Times New Roman"/>
                <w:sz w:val="20"/>
              </w:rPr>
              <w:t>S band (i.e. 2 GHz)</w:t>
            </w:r>
          </w:p>
        </w:tc>
        <w:tc>
          <w:tcPr>
            <w:tcW w:w="3207" w:type="dxa"/>
            <w:shd w:val="clear" w:color="auto" w:fill="auto"/>
          </w:tcPr>
          <w:p w:rsidR="00F03A65" w:rsidRDefault="007446BE">
            <w:pPr>
              <w:pStyle w:val="TAC"/>
              <w:rPr>
                <w:rFonts w:ascii="Times New Roman" w:hAnsi="Times New Roman"/>
                <w:sz w:val="20"/>
              </w:rPr>
            </w:pPr>
            <w:r>
              <w:t xml:space="preserve">Ka </w:t>
            </w:r>
            <w:proofErr w:type="gramStart"/>
            <w:r>
              <w:t>band(</w:t>
            </w:r>
            <w:proofErr w:type="gramEnd"/>
            <w:r>
              <w:t>i.e. 30 GHz UL and 20 GHz DL)</w:t>
            </w:r>
          </w:p>
        </w:tc>
      </w:tr>
      <w:tr w:rsidR="00F03A65" w:rsidTr="00A83982">
        <w:trPr>
          <w:cantSplit/>
          <w:jc w:val="center"/>
        </w:trPr>
        <w:tc>
          <w:tcPr>
            <w:tcW w:w="1666" w:type="pct"/>
            <w:shd w:val="clear" w:color="auto" w:fill="auto"/>
          </w:tcPr>
          <w:p w:rsidR="00F03A65" w:rsidRDefault="007446BE">
            <w:pPr>
              <w:pStyle w:val="TAC"/>
              <w:rPr>
                <w:rFonts w:ascii="Times New Roman" w:hAnsi="Times New Roman"/>
                <w:sz w:val="20"/>
              </w:rPr>
            </w:pPr>
            <w:r>
              <w:rPr>
                <w:rFonts w:ascii="Times New Roman" w:hAnsi="Times New Roman"/>
                <w:sz w:val="20"/>
              </w:rPr>
              <w:t>Antenna type and configuration</w:t>
            </w:r>
          </w:p>
        </w:tc>
        <w:tc>
          <w:tcPr>
            <w:tcW w:w="1666" w:type="pct"/>
            <w:shd w:val="clear" w:color="auto" w:fill="auto"/>
          </w:tcPr>
          <w:p w:rsidR="00F03A65" w:rsidRDefault="007446BE">
            <w:pPr>
              <w:pStyle w:val="TAC"/>
              <w:rPr>
                <w:rFonts w:ascii="Times New Roman" w:hAnsi="Times New Roman"/>
                <w:sz w:val="20"/>
              </w:rPr>
            </w:pPr>
            <w:r>
              <w:rPr>
                <w:rFonts w:ascii="Times New Roman" w:hAnsi="Times New Roman"/>
                <w:sz w:val="20"/>
              </w:rPr>
              <w:t>(1, 1, 2) with omni-directional antenna element</w:t>
            </w:r>
          </w:p>
          <w:p w:rsidR="00F03A65" w:rsidRDefault="00F03A65">
            <w:pPr>
              <w:pStyle w:val="TAC"/>
              <w:rPr>
                <w:rFonts w:ascii="Times New Roman" w:hAnsi="Times New Roman"/>
                <w:sz w:val="20"/>
              </w:rPr>
            </w:pPr>
          </w:p>
        </w:tc>
        <w:tc>
          <w:tcPr>
            <w:tcW w:w="3207" w:type="dxa"/>
            <w:shd w:val="clear" w:color="auto" w:fill="auto"/>
          </w:tcPr>
          <w:p w:rsidR="00F03A65" w:rsidRDefault="007446BE">
            <w:pPr>
              <w:pStyle w:val="TAC"/>
            </w:pPr>
            <w:r>
              <w:t>Directional</w:t>
            </w:r>
          </w:p>
          <w:p w:rsidR="00F03A65" w:rsidRDefault="007446BE">
            <w:pPr>
              <w:pStyle w:val="TAC"/>
              <w:rPr>
                <w:rFonts w:ascii="Times New Roman" w:hAnsi="Times New Roman"/>
                <w:sz w:val="20"/>
              </w:rPr>
            </w:pPr>
            <w:r>
              <w:t>Section 6.4.1 of [</w:t>
            </w:r>
            <w:r>
              <w:rPr>
                <w:rFonts w:eastAsia="宋体" w:hint="eastAsia"/>
                <w:lang w:val="en-US" w:eastAsia="zh-CN"/>
              </w:rPr>
              <w:t>3</w:t>
            </w:r>
            <w:r>
              <w:t>] with 60 cm equivalent aperture diameter</w:t>
            </w:r>
          </w:p>
        </w:tc>
      </w:tr>
      <w:tr w:rsidR="00F03A65" w:rsidTr="00A83982">
        <w:trPr>
          <w:cantSplit/>
          <w:jc w:val="center"/>
        </w:trPr>
        <w:tc>
          <w:tcPr>
            <w:tcW w:w="1666" w:type="pct"/>
            <w:shd w:val="clear" w:color="auto" w:fill="auto"/>
          </w:tcPr>
          <w:p w:rsidR="00F03A65" w:rsidRDefault="007446BE">
            <w:pPr>
              <w:pStyle w:val="TAC"/>
              <w:rPr>
                <w:rFonts w:ascii="Times New Roman" w:hAnsi="Times New Roman"/>
                <w:sz w:val="20"/>
              </w:rPr>
            </w:pPr>
            <w:r>
              <w:rPr>
                <w:rFonts w:ascii="Times New Roman" w:hAnsi="Times New Roman"/>
                <w:sz w:val="20"/>
              </w:rPr>
              <w:t>Polarisation</w:t>
            </w:r>
          </w:p>
        </w:tc>
        <w:tc>
          <w:tcPr>
            <w:tcW w:w="1666" w:type="pct"/>
            <w:shd w:val="clear" w:color="auto" w:fill="auto"/>
          </w:tcPr>
          <w:p w:rsidR="00F03A65" w:rsidRDefault="007446BE">
            <w:pPr>
              <w:pStyle w:val="TAC"/>
              <w:rPr>
                <w:rFonts w:ascii="Times New Roman" w:hAnsi="Times New Roman"/>
                <w:sz w:val="20"/>
              </w:rPr>
            </w:pPr>
            <w:r>
              <w:rPr>
                <w:rFonts w:ascii="Times New Roman" w:hAnsi="Times New Roman"/>
                <w:sz w:val="20"/>
              </w:rPr>
              <w:t>Linear: +/-45°X-pol</w:t>
            </w:r>
          </w:p>
        </w:tc>
        <w:tc>
          <w:tcPr>
            <w:tcW w:w="3207" w:type="dxa"/>
            <w:shd w:val="clear" w:color="auto" w:fill="auto"/>
          </w:tcPr>
          <w:p w:rsidR="00F03A65" w:rsidRDefault="007446BE">
            <w:pPr>
              <w:pStyle w:val="TAC"/>
              <w:rPr>
                <w:rFonts w:ascii="Times New Roman" w:hAnsi="Times New Roman"/>
                <w:sz w:val="20"/>
              </w:rPr>
            </w:pPr>
            <w:r>
              <w:t>circular</w:t>
            </w:r>
          </w:p>
        </w:tc>
      </w:tr>
      <w:tr w:rsidR="00F03A65" w:rsidTr="00A83982">
        <w:trPr>
          <w:cantSplit/>
          <w:jc w:val="center"/>
        </w:trPr>
        <w:tc>
          <w:tcPr>
            <w:tcW w:w="1666" w:type="pct"/>
            <w:shd w:val="clear" w:color="auto" w:fill="auto"/>
          </w:tcPr>
          <w:p w:rsidR="00F03A65" w:rsidRDefault="007446BE">
            <w:pPr>
              <w:pStyle w:val="TAC"/>
              <w:rPr>
                <w:rFonts w:ascii="Times New Roman" w:hAnsi="Times New Roman"/>
                <w:sz w:val="20"/>
              </w:rPr>
            </w:pPr>
            <w:r>
              <w:rPr>
                <w:rFonts w:ascii="Times New Roman" w:hAnsi="Times New Roman"/>
                <w:sz w:val="20"/>
              </w:rPr>
              <w:t xml:space="preserve">Rx Antenna gain </w:t>
            </w:r>
          </w:p>
        </w:tc>
        <w:tc>
          <w:tcPr>
            <w:tcW w:w="1666" w:type="pct"/>
            <w:shd w:val="clear" w:color="auto" w:fill="auto"/>
          </w:tcPr>
          <w:p w:rsidR="00F03A65" w:rsidRDefault="007446BE">
            <w:pPr>
              <w:pStyle w:val="TAC"/>
              <w:rPr>
                <w:rFonts w:ascii="Times New Roman" w:hAnsi="Times New Roman"/>
                <w:sz w:val="20"/>
              </w:rPr>
            </w:pPr>
            <w:r>
              <w:rPr>
                <w:rFonts w:ascii="Times New Roman" w:hAnsi="Times New Roman"/>
                <w:sz w:val="20"/>
              </w:rPr>
              <w:t xml:space="preserve">0 </w:t>
            </w:r>
            <w:proofErr w:type="spellStart"/>
            <w:r>
              <w:rPr>
                <w:rFonts w:ascii="Times New Roman" w:hAnsi="Times New Roman"/>
                <w:sz w:val="20"/>
              </w:rPr>
              <w:t>dBi</w:t>
            </w:r>
            <w:proofErr w:type="spellEnd"/>
            <w:r>
              <w:rPr>
                <w:rFonts w:ascii="Times New Roman" w:hAnsi="Times New Roman"/>
                <w:sz w:val="20"/>
              </w:rPr>
              <w:t xml:space="preserve"> per element</w:t>
            </w:r>
          </w:p>
        </w:tc>
        <w:tc>
          <w:tcPr>
            <w:tcW w:w="3207" w:type="dxa"/>
            <w:shd w:val="clear" w:color="auto" w:fill="auto"/>
          </w:tcPr>
          <w:p w:rsidR="00F03A65" w:rsidRDefault="007446BE">
            <w:pPr>
              <w:pStyle w:val="TAC"/>
              <w:rPr>
                <w:rFonts w:ascii="Times New Roman" w:hAnsi="Times New Roman"/>
                <w:sz w:val="20"/>
              </w:rPr>
            </w:pPr>
            <w:r>
              <w:t xml:space="preserve">39.7 </w:t>
            </w:r>
            <w:proofErr w:type="spellStart"/>
            <w:r>
              <w:t>dBi</w:t>
            </w:r>
            <w:proofErr w:type="spellEnd"/>
            <w:r>
              <w:t xml:space="preserve"> </w:t>
            </w:r>
          </w:p>
        </w:tc>
      </w:tr>
      <w:tr w:rsidR="00F03A65" w:rsidTr="00A83982">
        <w:trPr>
          <w:cantSplit/>
          <w:jc w:val="center"/>
        </w:trPr>
        <w:tc>
          <w:tcPr>
            <w:tcW w:w="1666" w:type="pct"/>
            <w:shd w:val="clear" w:color="auto" w:fill="auto"/>
          </w:tcPr>
          <w:p w:rsidR="00F03A65" w:rsidRDefault="007446BE">
            <w:pPr>
              <w:pStyle w:val="TAC"/>
              <w:rPr>
                <w:rFonts w:ascii="Times New Roman" w:hAnsi="Times New Roman"/>
                <w:sz w:val="20"/>
              </w:rPr>
            </w:pPr>
            <w:r>
              <w:rPr>
                <w:rFonts w:ascii="Times New Roman" w:hAnsi="Times New Roman"/>
                <w:sz w:val="20"/>
              </w:rPr>
              <w:t>Antenna temperature</w:t>
            </w:r>
          </w:p>
        </w:tc>
        <w:tc>
          <w:tcPr>
            <w:tcW w:w="1666" w:type="pct"/>
            <w:shd w:val="clear" w:color="auto" w:fill="auto"/>
          </w:tcPr>
          <w:p w:rsidR="00F03A65" w:rsidRDefault="007446BE">
            <w:pPr>
              <w:pStyle w:val="TAC"/>
              <w:rPr>
                <w:rFonts w:ascii="Times New Roman" w:hAnsi="Times New Roman"/>
                <w:sz w:val="20"/>
              </w:rPr>
            </w:pPr>
            <w:r>
              <w:rPr>
                <w:rFonts w:ascii="Times New Roman" w:hAnsi="Times New Roman"/>
                <w:sz w:val="20"/>
              </w:rPr>
              <w:t>290 K</w:t>
            </w:r>
          </w:p>
        </w:tc>
        <w:tc>
          <w:tcPr>
            <w:tcW w:w="3207" w:type="dxa"/>
            <w:shd w:val="clear" w:color="auto" w:fill="auto"/>
          </w:tcPr>
          <w:p w:rsidR="00F03A65" w:rsidRDefault="007446BE">
            <w:pPr>
              <w:pStyle w:val="TAC"/>
              <w:rPr>
                <w:rFonts w:ascii="Times New Roman" w:hAnsi="Times New Roman"/>
                <w:sz w:val="20"/>
              </w:rPr>
            </w:pPr>
            <w:r>
              <w:t>150 K</w:t>
            </w:r>
          </w:p>
        </w:tc>
      </w:tr>
      <w:tr w:rsidR="00F03A65" w:rsidTr="00A83982">
        <w:trPr>
          <w:cantSplit/>
          <w:jc w:val="center"/>
        </w:trPr>
        <w:tc>
          <w:tcPr>
            <w:tcW w:w="1666" w:type="pct"/>
            <w:shd w:val="clear" w:color="auto" w:fill="auto"/>
          </w:tcPr>
          <w:p w:rsidR="00F03A65" w:rsidRDefault="007446BE">
            <w:pPr>
              <w:pStyle w:val="TAC"/>
              <w:rPr>
                <w:rFonts w:ascii="Times New Roman" w:hAnsi="Times New Roman"/>
                <w:sz w:val="20"/>
              </w:rPr>
            </w:pPr>
            <w:r>
              <w:rPr>
                <w:rFonts w:ascii="Times New Roman" w:hAnsi="Times New Roman"/>
                <w:sz w:val="20"/>
              </w:rPr>
              <w:t>Noise figure</w:t>
            </w:r>
          </w:p>
        </w:tc>
        <w:tc>
          <w:tcPr>
            <w:tcW w:w="1666" w:type="pct"/>
            <w:shd w:val="clear" w:color="auto" w:fill="auto"/>
          </w:tcPr>
          <w:p w:rsidR="00F03A65" w:rsidRDefault="007446BE">
            <w:pPr>
              <w:pStyle w:val="TAC"/>
              <w:rPr>
                <w:rFonts w:ascii="Times New Roman" w:hAnsi="Times New Roman"/>
                <w:sz w:val="20"/>
              </w:rPr>
            </w:pPr>
            <w:r>
              <w:rPr>
                <w:rFonts w:ascii="Times New Roman" w:hAnsi="Times New Roman"/>
                <w:sz w:val="20"/>
              </w:rPr>
              <w:t>7 dB</w:t>
            </w:r>
          </w:p>
        </w:tc>
        <w:tc>
          <w:tcPr>
            <w:tcW w:w="3207" w:type="dxa"/>
            <w:shd w:val="clear" w:color="auto" w:fill="auto"/>
          </w:tcPr>
          <w:p w:rsidR="00F03A65" w:rsidRDefault="007446BE">
            <w:pPr>
              <w:pStyle w:val="TAC"/>
              <w:rPr>
                <w:rFonts w:ascii="Times New Roman" w:hAnsi="Times New Roman"/>
                <w:sz w:val="20"/>
              </w:rPr>
            </w:pPr>
            <w:r>
              <w:t>1.2 dB</w:t>
            </w:r>
          </w:p>
        </w:tc>
      </w:tr>
      <w:tr w:rsidR="00F03A65" w:rsidTr="00A83982">
        <w:trPr>
          <w:cantSplit/>
          <w:jc w:val="center"/>
        </w:trPr>
        <w:tc>
          <w:tcPr>
            <w:tcW w:w="1666" w:type="pct"/>
            <w:shd w:val="clear" w:color="auto" w:fill="auto"/>
          </w:tcPr>
          <w:p w:rsidR="00F03A65" w:rsidRDefault="007446BE">
            <w:pPr>
              <w:pStyle w:val="TAC"/>
              <w:rPr>
                <w:rFonts w:ascii="Times New Roman" w:hAnsi="Times New Roman"/>
                <w:sz w:val="20"/>
              </w:rPr>
            </w:pPr>
            <w:r>
              <w:rPr>
                <w:rFonts w:ascii="Times New Roman" w:hAnsi="Times New Roman"/>
                <w:sz w:val="20"/>
              </w:rPr>
              <w:t>Tx transmit power</w:t>
            </w:r>
          </w:p>
        </w:tc>
        <w:tc>
          <w:tcPr>
            <w:tcW w:w="1666" w:type="pct"/>
            <w:shd w:val="clear" w:color="auto" w:fill="auto"/>
          </w:tcPr>
          <w:p w:rsidR="00F03A65" w:rsidRDefault="007446BE">
            <w:pPr>
              <w:pStyle w:val="TAC"/>
              <w:rPr>
                <w:rFonts w:ascii="Times New Roman" w:hAnsi="Times New Roman"/>
                <w:sz w:val="20"/>
              </w:rPr>
            </w:pPr>
            <w:r>
              <w:rPr>
                <w:rFonts w:ascii="Times New Roman" w:hAnsi="Times New Roman"/>
                <w:sz w:val="20"/>
              </w:rPr>
              <w:t xml:space="preserve">200 </w:t>
            </w:r>
            <w:proofErr w:type="spellStart"/>
            <w:r>
              <w:rPr>
                <w:rFonts w:ascii="Times New Roman" w:hAnsi="Times New Roman"/>
                <w:sz w:val="20"/>
              </w:rPr>
              <w:t>mW</w:t>
            </w:r>
            <w:proofErr w:type="spellEnd"/>
            <w:r>
              <w:rPr>
                <w:rFonts w:ascii="Times New Roman" w:hAnsi="Times New Roman"/>
                <w:sz w:val="20"/>
              </w:rPr>
              <w:t xml:space="preserve"> (23 dBm)</w:t>
            </w:r>
          </w:p>
        </w:tc>
        <w:tc>
          <w:tcPr>
            <w:tcW w:w="3207" w:type="dxa"/>
            <w:shd w:val="clear" w:color="auto" w:fill="auto"/>
          </w:tcPr>
          <w:p w:rsidR="00F03A65" w:rsidRDefault="007446BE">
            <w:pPr>
              <w:pStyle w:val="TAC"/>
              <w:rPr>
                <w:rFonts w:ascii="Times New Roman" w:hAnsi="Times New Roman"/>
                <w:sz w:val="20"/>
              </w:rPr>
            </w:pPr>
            <w:r>
              <w:t>2 W (33 dBm)</w:t>
            </w:r>
          </w:p>
        </w:tc>
      </w:tr>
      <w:tr w:rsidR="00F03A65" w:rsidTr="00A83982">
        <w:trPr>
          <w:cantSplit/>
          <w:jc w:val="center"/>
        </w:trPr>
        <w:tc>
          <w:tcPr>
            <w:tcW w:w="1666" w:type="pct"/>
            <w:shd w:val="clear" w:color="auto" w:fill="auto"/>
          </w:tcPr>
          <w:p w:rsidR="00F03A65" w:rsidRDefault="007446BE">
            <w:pPr>
              <w:pStyle w:val="TAC"/>
              <w:rPr>
                <w:rFonts w:ascii="Times New Roman" w:hAnsi="Times New Roman"/>
                <w:sz w:val="20"/>
              </w:rPr>
            </w:pPr>
            <w:r>
              <w:rPr>
                <w:rFonts w:ascii="Times New Roman" w:hAnsi="Times New Roman"/>
                <w:sz w:val="20"/>
              </w:rPr>
              <w:t>Tx antenna gain</w:t>
            </w:r>
          </w:p>
        </w:tc>
        <w:tc>
          <w:tcPr>
            <w:tcW w:w="1666" w:type="pct"/>
            <w:shd w:val="clear" w:color="auto" w:fill="auto"/>
          </w:tcPr>
          <w:p w:rsidR="00F03A65" w:rsidRDefault="007446BE">
            <w:pPr>
              <w:pStyle w:val="TAC"/>
              <w:rPr>
                <w:rFonts w:ascii="Times New Roman" w:hAnsi="Times New Roman"/>
                <w:sz w:val="20"/>
              </w:rPr>
            </w:pPr>
            <w:r w:rsidRPr="00AC1211">
              <w:rPr>
                <w:rFonts w:ascii="Times New Roman" w:hAnsi="Times New Roman"/>
                <w:sz w:val="20"/>
                <w:highlight w:val="yellow"/>
              </w:rPr>
              <w:t>0</w:t>
            </w:r>
            <w:r>
              <w:rPr>
                <w:rFonts w:ascii="Times New Roman" w:hAnsi="Times New Roman"/>
                <w:sz w:val="20"/>
              </w:rPr>
              <w:t xml:space="preserve"> </w:t>
            </w:r>
            <w:proofErr w:type="spellStart"/>
            <w:r>
              <w:rPr>
                <w:rFonts w:ascii="Times New Roman" w:hAnsi="Times New Roman"/>
                <w:sz w:val="20"/>
              </w:rPr>
              <w:t>dBi</w:t>
            </w:r>
            <w:proofErr w:type="spellEnd"/>
            <w:r>
              <w:rPr>
                <w:rFonts w:ascii="Times New Roman" w:hAnsi="Times New Roman"/>
                <w:sz w:val="20"/>
              </w:rPr>
              <w:t xml:space="preserve"> per element</w:t>
            </w:r>
          </w:p>
        </w:tc>
        <w:tc>
          <w:tcPr>
            <w:tcW w:w="3207" w:type="dxa"/>
            <w:shd w:val="clear" w:color="auto" w:fill="auto"/>
          </w:tcPr>
          <w:p w:rsidR="00F03A65" w:rsidRDefault="007446BE">
            <w:pPr>
              <w:pStyle w:val="TAC"/>
              <w:rPr>
                <w:rFonts w:ascii="Times New Roman" w:hAnsi="Times New Roman"/>
                <w:sz w:val="20"/>
              </w:rPr>
            </w:pPr>
            <w:r>
              <w:t xml:space="preserve">43.2 </w:t>
            </w:r>
            <w:proofErr w:type="spellStart"/>
            <w:r>
              <w:t>dBi</w:t>
            </w:r>
            <w:proofErr w:type="spellEnd"/>
          </w:p>
        </w:tc>
      </w:tr>
    </w:tbl>
    <w:p w:rsidR="00F03A65" w:rsidRDefault="007446BE" w:rsidP="007D4BA5">
      <w:pPr>
        <w:spacing w:before="120" w:line="240" w:lineRule="auto"/>
        <w:ind w:left="0"/>
        <w:rPr>
          <w:rFonts w:eastAsia="宋体"/>
          <w:b/>
          <w:bCs/>
          <w:lang w:eastAsia="zh-CN"/>
        </w:rPr>
      </w:pPr>
      <w:r>
        <w:rPr>
          <w:rFonts w:eastAsia="宋体" w:hint="eastAsia"/>
          <w:b/>
          <w:bCs/>
          <w:lang w:eastAsia="zh-CN"/>
        </w:rPr>
        <w:t xml:space="preserve">2.2.3 </w:t>
      </w:r>
      <w:r w:rsidR="007D4BA5">
        <w:rPr>
          <w:rFonts w:eastAsia="宋体"/>
          <w:b/>
          <w:bCs/>
          <w:lang w:eastAsia="zh-CN"/>
        </w:rPr>
        <w:t>E</w:t>
      </w:r>
      <w:r>
        <w:rPr>
          <w:rFonts w:eastAsia="宋体" w:hint="eastAsia"/>
          <w:b/>
          <w:bCs/>
          <w:lang w:eastAsia="zh-CN"/>
        </w:rPr>
        <w:t>valuation configuration</w:t>
      </w:r>
    </w:p>
    <w:p w:rsidR="00F03A65" w:rsidRDefault="007446BE">
      <w:pPr>
        <w:ind w:left="0"/>
        <w:rPr>
          <w:rFonts w:eastAsia="宋体"/>
          <w:lang w:eastAsia="zh-CN"/>
        </w:rPr>
      </w:pPr>
      <w:r>
        <w:rPr>
          <w:rFonts w:eastAsia="宋体" w:hint="eastAsia"/>
          <w:lang w:eastAsia="zh-CN"/>
        </w:rPr>
        <w:t>For connection density evaluation, the UE should have a density at least 500 per km</w:t>
      </w:r>
      <w:r>
        <w:rPr>
          <w:rFonts w:eastAsia="宋体" w:hint="eastAsia"/>
          <w:vertAlign w:val="superscript"/>
          <w:lang w:eastAsia="zh-CN"/>
        </w:rPr>
        <w:t>2</w:t>
      </w:r>
      <w:r>
        <w:rPr>
          <w:rFonts w:eastAsia="宋体" w:hint="eastAsia"/>
          <w:lang w:eastAsia="zh-CN"/>
        </w:rPr>
        <w:t>, thus 500 per km</w:t>
      </w:r>
      <w:r>
        <w:rPr>
          <w:rFonts w:eastAsia="宋体" w:hint="eastAsia"/>
          <w:vertAlign w:val="superscript"/>
          <w:lang w:eastAsia="zh-CN"/>
        </w:rPr>
        <w:t>2</w:t>
      </w:r>
      <w:r>
        <w:rPr>
          <w:rFonts w:eastAsia="宋体" w:hint="eastAsia"/>
          <w:lang w:eastAsia="zh-CN"/>
        </w:rPr>
        <w:t xml:space="preserve"> can be the baseline, for other evaluation the UE density is </w:t>
      </w:r>
      <w:r>
        <w:rPr>
          <w:rFonts w:eastAsia="宋体"/>
          <w:lang w:eastAsia="zh-CN"/>
        </w:rPr>
        <w:t>“</w:t>
      </w:r>
      <w:r>
        <w:rPr>
          <w:rFonts w:eastAsia="宋体" w:hint="eastAsia"/>
          <w:lang w:eastAsia="zh-CN"/>
        </w:rPr>
        <w:t>10 UEs per spot beam</w:t>
      </w:r>
      <w:r>
        <w:rPr>
          <w:rFonts w:eastAsia="宋体"/>
          <w:lang w:eastAsia="zh-CN"/>
        </w:rPr>
        <w:t>”</w:t>
      </w:r>
      <w:r>
        <w:rPr>
          <w:rFonts w:eastAsia="宋体" w:hint="eastAsia"/>
          <w:lang w:eastAsia="zh-CN"/>
        </w:rPr>
        <w:t xml:space="preserve">. In addition, FTP3 traffic model can be used for connection density evaluation, and full buffer can be used for other evaluation. The parameters for system level evaluation is listed in </w:t>
      </w:r>
      <w:r>
        <w:rPr>
          <w:rFonts w:eastAsia="宋体" w:hint="eastAsia"/>
          <w:lang w:eastAsia="zh-CN"/>
        </w:rPr>
        <w:fldChar w:fldCharType="begin"/>
      </w:r>
      <w:r>
        <w:rPr>
          <w:rFonts w:eastAsia="宋体" w:hint="eastAsia"/>
          <w:lang w:eastAsia="zh-CN"/>
        </w:rPr>
        <w:instrText xml:space="preserve"> REF _Ref19307 \h </w:instrText>
      </w:r>
      <w:r>
        <w:rPr>
          <w:rFonts w:eastAsia="宋体" w:hint="eastAsia"/>
          <w:lang w:eastAsia="zh-CN"/>
        </w:rPr>
      </w:r>
      <w:r>
        <w:rPr>
          <w:rFonts w:eastAsia="宋体" w:hint="eastAsia"/>
          <w:lang w:eastAsia="zh-CN"/>
        </w:rPr>
        <w:fldChar w:fldCharType="separate"/>
      </w:r>
      <w:r>
        <w:t>Table 3</w:t>
      </w:r>
      <w:r>
        <w:rPr>
          <w:rFonts w:eastAsia="宋体" w:hint="eastAsia"/>
          <w:lang w:eastAsia="zh-CN"/>
        </w:rPr>
        <w:fldChar w:fldCharType="end"/>
      </w:r>
      <w:r>
        <w:rPr>
          <w:rFonts w:eastAsia="宋体" w:hint="eastAsia"/>
          <w:lang w:eastAsia="zh-CN"/>
        </w:rPr>
        <w:t>.</w:t>
      </w:r>
    </w:p>
    <w:p w:rsidR="00F03A65" w:rsidRDefault="007446BE">
      <w:pPr>
        <w:ind w:left="0"/>
        <w:rPr>
          <w:rFonts w:eastAsia="宋体"/>
          <w:lang w:eastAsia="zh-CN"/>
        </w:rPr>
      </w:pPr>
      <w:r>
        <w:rPr>
          <w:rFonts w:eastAsia="宋体" w:hint="eastAsia"/>
          <w:lang w:eastAsia="zh-CN"/>
        </w:rPr>
        <w:t xml:space="preserve">For link level evaluation, considering most of the service condition is </w:t>
      </w:r>
      <w:r w:rsidR="007D4BA5">
        <w:rPr>
          <w:rFonts w:eastAsia="宋体"/>
          <w:lang w:eastAsia="zh-CN"/>
        </w:rPr>
        <w:t>LOS, channel</w:t>
      </w:r>
      <w:r>
        <w:rPr>
          <w:rFonts w:eastAsia="宋体" w:hint="eastAsia"/>
          <w:lang w:eastAsia="zh-CN"/>
        </w:rPr>
        <w:t xml:space="preserve"> model can be considered as NTN-CDL-C or NTN-CDL-D provided in section 6.9.1 in [3]. The parameters for link level evaluation is listed in </w:t>
      </w:r>
      <w:r>
        <w:rPr>
          <w:rFonts w:eastAsia="宋体" w:hint="eastAsia"/>
          <w:lang w:eastAsia="zh-CN"/>
        </w:rPr>
        <w:fldChar w:fldCharType="begin"/>
      </w:r>
      <w:r>
        <w:rPr>
          <w:rFonts w:eastAsia="宋体" w:hint="eastAsia"/>
          <w:lang w:eastAsia="zh-CN"/>
        </w:rPr>
        <w:instrText xml:space="preserve"> REF _Ref19470 \h </w:instrText>
      </w:r>
      <w:r>
        <w:rPr>
          <w:rFonts w:eastAsia="宋体" w:hint="eastAsia"/>
          <w:lang w:eastAsia="zh-CN"/>
        </w:rPr>
      </w:r>
      <w:r>
        <w:rPr>
          <w:rFonts w:eastAsia="宋体" w:hint="eastAsia"/>
          <w:lang w:eastAsia="zh-CN"/>
        </w:rPr>
        <w:fldChar w:fldCharType="separate"/>
      </w:r>
      <w:r>
        <w:t>Table 4</w:t>
      </w:r>
      <w:r>
        <w:rPr>
          <w:rFonts w:eastAsia="宋体" w:hint="eastAsia"/>
          <w:lang w:eastAsia="zh-CN"/>
        </w:rPr>
        <w:fldChar w:fldCharType="end"/>
      </w:r>
      <w:r>
        <w:rPr>
          <w:rFonts w:eastAsia="宋体" w:hint="eastAsia"/>
          <w:lang w:eastAsia="zh-CN"/>
        </w:rPr>
        <w:t xml:space="preserve"> which can be referred to section 6.1.2 in [4].</w:t>
      </w:r>
    </w:p>
    <w:p w:rsidR="00F03A65" w:rsidRPr="00A83982" w:rsidRDefault="007446BE">
      <w:pPr>
        <w:pStyle w:val="a6"/>
        <w:rPr>
          <w:b w:val="0"/>
        </w:rPr>
      </w:pPr>
      <w:bookmarkStart w:id="7" w:name="_Ref19307"/>
      <w:r w:rsidRPr="00A83982">
        <w:rPr>
          <w:b w:val="0"/>
        </w:rPr>
        <w:t xml:space="preserve">Table </w:t>
      </w:r>
      <w:r w:rsidRPr="00A83982">
        <w:rPr>
          <w:b w:val="0"/>
        </w:rPr>
        <w:fldChar w:fldCharType="begin"/>
      </w:r>
      <w:r w:rsidRPr="00A83982">
        <w:rPr>
          <w:b w:val="0"/>
        </w:rPr>
        <w:instrText xml:space="preserve"> SEQ Table \* ARABIC </w:instrText>
      </w:r>
      <w:r w:rsidRPr="00A83982">
        <w:rPr>
          <w:b w:val="0"/>
        </w:rPr>
        <w:fldChar w:fldCharType="separate"/>
      </w:r>
      <w:r w:rsidRPr="00A83982">
        <w:rPr>
          <w:b w:val="0"/>
        </w:rPr>
        <w:t>3</w:t>
      </w:r>
      <w:r w:rsidRPr="00A83982">
        <w:rPr>
          <w:b w:val="0"/>
        </w:rPr>
        <w:fldChar w:fldCharType="end"/>
      </w:r>
      <w:bookmarkEnd w:id="7"/>
      <w:r w:rsidRPr="00A83982">
        <w:rPr>
          <w:rFonts w:hint="eastAsia"/>
          <w:b w:val="0"/>
          <w:lang w:val="en-US"/>
        </w:rPr>
        <w:t xml:space="preserve">  </w:t>
      </w:r>
      <w:r w:rsidRPr="00A83982">
        <w:rPr>
          <w:rFonts w:hint="eastAsia"/>
          <w:b w:val="0"/>
          <w:bCs w:val="0"/>
          <w:lang w:val="en-US"/>
        </w:rPr>
        <w:t>Parameters for system level evaluation</w:t>
      </w:r>
    </w:p>
    <w:tbl>
      <w:tblPr>
        <w:tblW w:w="525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29"/>
        <w:gridCol w:w="2663"/>
        <w:gridCol w:w="2809"/>
        <w:gridCol w:w="2374"/>
      </w:tblGrid>
      <w:tr w:rsidR="00F03A65">
        <w:trPr>
          <w:cantSplit/>
          <w:jc w:val="center"/>
        </w:trPr>
        <w:tc>
          <w:tcPr>
            <w:tcW w:w="1027" w:type="pct"/>
            <w:vMerge w:val="restart"/>
            <w:tcBorders>
              <w:top w:val="single" w:sz="4" w:space="0" w:color="000000"/>
              <w:left w:val="single" w:sz="4" w:space="0" w:color="000000"/>
              <w:bottom w:val="single" w:sz="4" w:space="0" w:color="000000"/>
              <w:right w:val="single" w:sz="4" w:space="0" w:color="000000"/>
            </w:tcBorders>
            <w:vAlign w:val="center"/>
          </w:tcPr>
          <w:p w:rsidR="00F03A65" w:rsidRDefault="007446BE">
            <w:pPr>
              <w:pStyle w:val="Tablehead"/>
              <w:rPr>
                <w:sz w:val="20"/>
                <w:szCs w:val="20"/>
                <w:lang w:val="en-GB"/>
              </w:rPr>
            </w:pPr>
            <w:r>
              <w:rPr>
                <w:sz w:val="20"/>
                <w:szCs w:val="20"/>
                <w:lang w:val="en-GB"/>
              </w:rPr>
              <w:t>Parameters</w:t>
            </w:r>
          </w:p>
        </w:tc>
        <w:tc>
          <w:tcPr>
            <w:tcW w:w="3972" w:type="pct"/>
            <w:gridSpan w:val="3"/>
            <w:tcBorders>
              <w:top w:val="single" w:sz="4" w:space="0" w:color="000000"/>
              <w:left w:val="single" w:sz="4" w:space="0" w:color="000000"/>
              <w:bottom w:val="single" w:sz="4" w:space="0" w:color="000000"/>
              <w:right w:val="single" w:sz="4" w:space="0" w:color="000000"/>
            </w:tcBorders>
          </w:tcPr>
          <w:p w:rsidR="00F03A65" w:rsidRDefault="007446BE">
            <w:pPr>
              <w:pStyle w:val="Tablehead"/>
              <w:rPr>
                <w:sz w:val="20"/>
                <w:szCs w:val="20"/>
                <w:lang w:val="en-GB"/>
              </w:rPr>
            </w:pPr>
            <w:r>
              <w:rPr>
                <w:sz w:val="20"/>
                <w:szCs w:val="20"/>
                <w:lang w:val="en-GB"/>
              </w:rPr>
              <w:t>Values/Types/Configurations</w:t>
            </w:r>
          </w:p>
        </w:tc>
      </w:tr>
      <w:tr w:rsidR="00F03A65">
        <w:trPr>
          <w:cantSplit/>
          <w:jc w:val="center"/>
        </w:trPr>
        <w:tc>
          <w:tcPr>
            <w:tcW w:w="1027" w:type="pct"/>
            <w:vMerge/>
            <w:tcBorders>
              <w:top w:val="single" w:sz="4" w:space="0" w:color="000000"/>
              <w:left w:val="single" w:sz="4" w:space="0" w:color="000000"/>
              <w:bottom w:val="single" w:sz="4" w:space="0" w:color="000000"/>
              <w:right w:val="single" w:sz="4" w:space="0" w:color="000000"/>
            </w:tcBorders>
            <w:vAlign w:val="center"/>
          </w:tcPr>
          <w:p w:rsidR="00F03A65" w:rsidRDefault="00F03A65">
            <w:pPr>
              <w:tabs>
                <w:tab w:val="left" w:pos="794"/>
                <w:tab w:val="left" w:pos="1191"/>
                <w:tab w:val="left" w:pos="1588"/>
                <w:tab w:val="left" w:pos="1985"/>
              </w:tabs>
              <w:rPr>
                <w:rFonts w:ascii="Times New Roman Bold" w:hAnsi="Times New Roman Bold" w:cs="Times New Roman Bold"/>
                <w:b/>
                <w:szCs w:val="20"/>
                <w:lang w:val="en-GB"/>
              </w:rPr>
            </w:pPr>
          </w:p>
        </w:tc>
        <w:tc>
          <w:tcPr>
            <w:tcW w:w="1348" w:type="pct"/>
            <w:tcBorders>
              <w:top w:val="single" w:sz="4" w:space="0" w:color="000000"/>
              <w:left w:val="single" w:sz="4" w:space="0" w:color="000000"/>
              <w:bottom w:val="single" w:sz="4" w:space="0" w:color="000000"/>
              <w:right w:val="single" w:sz="4" w:space="0" w:color="000000"/>
            </w:tcBorders>
            <w:vAlign w:val="center"/>
          </w:tcPr>
          <w:p w:rsidR="00F03A65" w:rsidRDefault="007446BE">
            <w:pPr>
              <w:pStyle w:val="Tablehead"/>
              <w:rPr>
                <w:sz w:val="20"/>
                <w:szCs w:val="20"/>
                <w:lang w:val="en-GB"/>
              </w:rPr>
            </w:pPr>
            <w:r>
              <w:rPr>
                <w:sz w:val="20"/>
                <w:szCs w:val="20"/>
                <w:lang w:val="en-GB"/>
              </w:rPr>
              <w:t>Rural-</w:t>
            </w:r>
            <w:proofErr w:type="spellStart"/>
            <w:r>
              <w:rPr>
                <w:sz w:val="20"/>
                <w:szCs w:val="20"/>
                <w:lang w:val="en-GB"/>
              </w:rPr>
              <w:t>eMBB</w:t>
            </w:r>
            <w:proofErr w:type="spellEnd"/>
            <w:r>
              <w:rPr>
                <w:sz w:val="20"/>
                <w:szCs w:val="20"/>
                <w:lang w:val="en-GB"/>
              </w:rPr>
              <w:t>-s</w:t>
            </w:r>
          </w:p>
        </w:tc>
        <w:tc>
          <w:tcPr>
            <w:tcW w:w="1422" w:type="pct"/>
            <w:tcBorders>
              <w:top w:val="single" w:sz="4" w:space="0" w:color="000000"/>
              <w:left w:val="single" w:sz="4" w:space="0" w:color="000000"/>
              <w:bottom w:val="single" w:sz="4" w:space="0" w:color="000000"/>
              <w:right w:val="single" w:sz="4" w:space="0" w:color="000000"/>
            </w:tcBorders>
            <w:vAlign w:val="center"/>
          </w:tcPr>
          <w:p w:rsidR="00F03A65" w:rsidRDefault="007446BE">
            <w:pPr>
              <w:pStyle w:val="Tablehead"/>
              <w:rPr>
                <w:sz w:val="20"/>
                <w:szCs w:val="20"/>
                <w:lang w:val="en-GB"/>
              </w:rPr>
            </w:pPr>
            <w:r>
              <w:rPr>
                <w:sz w:val="20"/>
                <w:szCs w:val="20"/>
                <w:lang w:val="en-GB"/>
              </w:rPr>
              <w:t>Rural-</w:t>
            </w:r>
            <w:proofErr w:type="spellStart"/>
            <w:r>
              <w:rPr>
                <w:sz w:val="20"/>
                <w:szCs w:val="20"/>
                <w:lang w:val="en-GB"/>
              </w:rPr>
              <w:t>mMTC</w:t>
            </w:r>
            <w:proofErr w:type="spellEnd"/>
            <w:r>
              <w:rPr>
                <w:sz w:val="20"/>
                <w:szCs w:val="20"/>
                <w:lang w:val="en-GB"/>
              </w:rPr>
              <w:t>-s</w:t>
            </w:r>
          </w:p>
        </w:tc>
        <w:tc>
          <w:tcPr>
            <w:tcW w:w="1201" w:type="pct"/>
            <w:tcBorders>
              <w:top w:val="single" w:sz="4" w:space="0" w:color="000000"/>
              <w:left w:val="single" w:sz="4" w:space="0" w:color="000000"/>
              <w:bottom w:val="single" w:sz="4" w:space="0" w:color="000000"/>
              <w:right w:val="single" w:sz="4" w:space="0" w:color="000000"/>
            </w:tcBorders>
            <w:vAlign w:val="center"/>
          </w:tcPr>
          <w:p w:rsidR="00F03A65" w:rsidRDefault="007446BE">
            <w:pPr>
              <w:pStyle w:val="Tablehead"/>
              <w:rPr>
                <w:sz w:val="20"/>
                <w:szCs w:val="20"/>
                <w:lang w:val="en-GB"/>
              </w:rPr>
            </w:pPr>
            <w:r>
              <w:rPr>
                <w:sz w:val="20"/>
                <w:szCs w:val="20"/>
                <w:lang w:val="en-GB"/>
              </w:rPr>
              <w:t>Rural-HRC-s</w:t>
            </w:r>
          </w:p>
        </w:tc>
      </w:tr>
      <w:tr w:rsidR="00F03A65">
        <w:trPr>
          <w:cantSplit/>
          <w:jc w:val="center"/>
        </w:trPr>
        <w:tc>
          <w:tcPr>
            <w:tcW w:w="1027" w:type="pct"/>
            <w:tcBorders>
              <w:top w:val="single" w:sz="4" w:space="0" w:color="000000"/>
              <w:left w:val="single" w:sz="4" w:space="0" w:color="000000"/>
              <w:bottom w:val="single" w:sz="4" w:space="0" w:color="000000"/>
              <w:right w:val="single" w:sz="4" w:space="0" w:color="000000"/>
            </w:tcBorders>
          </w:tcPr>
          <w:p w:rsidR="00F03A65" w:rsidRDefault="007446BE">
            <w:pPr>
              <w:pStyle w:val="Tabletext"/>
              <w:ind w:left="0"/>
              <w:jc w:val="center"/>
              <w:rPr>
                <w:sz w:val="20"/>
                <w:szCs w:val="20"/>
                <w:lang w:val="en-GB"/>
              </w:rPr>
            </w:pPr>
            <w:r>
              <w:rPr>
                <w:sz w:val="20"/>
                <w:szCs w:val="20"/>
                <w:lang w:val="en-GB"/>
              </w:rPr>
              <w:t>Terminal type</w:t>
            </w:r>
          </w:p>
        </w:tc>
        <w:tc>
          <w:tcPr>
            <w:tcW w:w="3972" w:type="pct"/>
            <w:gridSpan w:val="3"/>
            <w:tcBorders>
              <w:top w:val="single" w:sz="4" w:space="0" w:color="000000"/>
              <w:left w:val="single" w:sz="4" w:space="0" w:color="000000"/>
              <w:bottom w:val="single" w:sz="4" w:space="0" w:color="000000"/>
              <w:right w:val="single" w:sz="4" w:space="0" w:color="000000"/>
            </w:tcBorders>
          </w:tcPr>
          <w:p w:rsidR="00F03A65" w:rsidRDefault="007446BE">
            <w:pPr>
              <w:pStyle w:val="Tabletext"/>
              <w:jc w:val="center"/>
              <w:rPr>
                <w:rFonts w:eastAsia="宋体"/>
                <w:sz w:val="20"/>
                <w:szCs w:val="20"/>
                <w:lang w:eastAsia="zh-CN"/>
              </w:rPr>
            </w:pPr>
            <w:r>
              <w:rPr>
                <w:sz w:val="20"/>
                <w:szCs w:val="20"/>
                <w:lang w:val="en-GB"/>
              </w:rPr>
              <w:t>Handheld</w:t>
            </w:r>
            <w:r>
              <w:rPr>
                <w:rFonts w:eastAsia="宋体" w:hint="eastAsia"/>
                <w:sz w:val="20"/>
                <w:szCs w:val="20"/>
                <w:lang w:eastAsia="zh-CN"/>
              </w:rPr>
              <w:t>, VSAT</w:t>
            </w:r>
          </w:p>
        </w:tc>
      </w:tr>
      <w:tr w:rsidR="00F03A65">
        <w:trPr>
          <w:cantSplit/>
          <w:jc w:val="center"/>
        </w:trPr>
        <w:tc>
          <w:tcPr>
            <w:tcW w:w="1027" w:type="pct"/>
            <w:tcBorders>
              <w:top w:val="single" w:sz="4" w:space="0" w:color="000000"/>
              <w:left w:val="single" w:sz="4" w:space="0" w:color="000000"/>
              <w:bottom w:val="single" w:sz="4" w:space="0" w:color="000000"/>
              <w:right w:val="single" w:sz="4" w:space="0" w:color="000000"/>
            </w:tcBorders>
          </w:tcPr>
          <w:p w:rsidR="00F03A65" w:rsidRDefault="007446BE">
            <w:pPr>
              <w:pStyle w:val="Tabletext"/>
              <w:ind w:left="0"/>
              <w:jc w:val="center"/>
              <w:rPr>
                <w:sz w:val="20"/>
                <w:szCs w:val="20"/>
                <w:lang w:val="en-GB"/>
              </w:rPr>
            </w:pPr>
            <w:r>
              <w:rPr>
                <w:sz w:val="20"/>
                <w:szCs w:val="20"/>
                <w:lang w:val="en-GB"/>
              </w:rPr>
              <w:t>Satellite orbit configuration</w:t>
            </w:r>
          </w:p>
        </w:tc>
        <w:tc>
          <w:tcPr>
            <w:tcW w:w="3972" w:type="pct"/>
            <w:gridSpan w:val="3"/>
            <w:tcBorders>
              <w:top w:val="single" w:sz="4" w:space="0" w:color="000000"/>
              <w:left w:val="single" w:sz="4" w:space="0" w:color="000000"/>
              <w:bottom w:val="single" w:sz="4" w:space="0" w:color="000000"/>
              <w:right w:val="single" w:sz="4" w:space="0" w:color="000000"/>
            </w:tcBorders>
          </w:tcPr>
          <w:p w:rsidR="00F03A65" w:rsidRDefault="007446BE">
            <w:pPr>
              <w:pStyle w:val="Tabletext"/>
              <w:jc w:val="center"/>
              <w:rPr>
                <w:sz w:val="20"/>
                <w:szCs w:val="20"/>
                <w:lang w:val="en-GB"/>
              </w:rPr>
            </w:pPr>
            <w:r>
              <w:rPr>
                <w:sz w:val="20"/>
                <w:szCs w:val="20"/>
                <w:lang w:val="en-GB"/>
              </w:rPr>
              <w:t>LEO, 600 km altitude</w:t>
            </w:r>
          </w:p>
          <w:p w:rsidR="00F03A65" w:rsidRDefault="007446BE">
            <w:pPr>
              <w:pStyle w:val="Tabletext"/>
              <w:jc w:val="center"/>
              <w:rPr>
                <w:rFonts w:eastAsia="宋体"/>
                <w:sz w:val="20"/>
                <w:szCs w:val="20"/>
                <w:lang w:eastAsia="zh-CN"/>
              </w:rPr>
            </w:pPr>
            <w:r>
              <w:rPr>
                <w:rFonts w:eastAsia="宋体" w:hint="eastAsia"/>
                <w:sz w:val="20"/>
                <w:szCs w:val="20"/>
                <w:lang w:eastAsia="zh-CN"/>
              </w:rPr>
              <w:t>GEO, 35786 km altitude</w:t>
            </w:r>
          </w:p>
        </w:tc>
      </w:tr>
      <w:tr w:rsidR="00F03A65">
        <w:trPr>
          <w:cantSplit/>
          <w:jc w:val="center"/>
        </w:trPr>
        <w:tc>
          <w:tcPr>
            <w:tcW w:w="1027" w:type="pct"/>
            <w:tcBorders>
              <w:top w:val="single" w:sz="4" w:space="0" w:color="000000"/>
              <w:left w:val="single" w:sz="4" w:space="0" w:color="000000"/>
              <w:bottom w:val="single" w:sz="4" w:space="0" w:color="000000"/>
              <w:right w:val="single" w:sz="4" w:space="0" w:color="000000"/>
            </w:tcBorders>
          </w:tcPr>
          <w:p w:rsidR="00F03A65" w:rsidRDefault="007446BE">
            <w:pPr>
              <w:pStyle w:val="Tabletext"/>
              <w:ind w:left="0"/>
              <w:jc w:val="center"/>
              <w:rPr>
                <w:rFonts w:eastAsia="宋体"/>
                <w:sz w:val="20"/>
                <w:szCs w:val="20"/>
                <w:lang w:eastAsia="zh-CN"/>
              </w:rPr>
            </w:pPr>
            <w:r>
              <w:rPr>
                <w:sz w:val="20"/>
                <w:szCs w:val="20"/>
                <w:lang w:val="en-GB"/>
              </w:rPr>
              <w:t xml:space="preserve">Spot beam pattern </w:t>
            </w:r>
            <w:r>
              <w:rPr>
                <w:rFonts w:eastAsia="宋体" w:hint="eastAsia"/>
                <w:sz w:val="20"/>
                <w:szCs w:val="20"/>
                <w:lang w:eastAsia="zh-CN"/>
              </w:rPr>
              <w:t>and frequency reuse factor</w:t>
            </w:r>
          </w:p>
        </w:tc>
        <w:tc>
          <w:tcPr>
            <w:tcW w:w="3972" w:type="pct"/>
            <w:gridSpan w:val="3"/>
            <w:tcBorders>
              <w:top w:val="single" w:sz="4" w:space="0" w:color="000000"/>
              <w:left w:val="single" w:sz="4" w:space="0" w:color="000000"/>
              <w:bottom w:val="single" w:sz="4" w:space="0" w:color="000000"/>
              <w:right w:val="single" w:sz="4" w:space="0" w:color="000000"/>
            </w:tcBorders>
          </w:tcPr>
          <w:p w:rsidR="00F03A65" w:rsidRDefault="007446BE">
            <w:pPr>
              <w:pStyle w:val="Tabletext"/>
              <w:jc w:val="center"/>
              <w:rPr>
                <w:rFonts w:eastAsia="宋体"/>
                <w:sz w:val="20"/>
                <w:szCs w:val="20"/>
                <w:lang w:eastAsia="zh-CN"/>
              </w:rPr>
            </w:pPr>
            <w:r>
              <w:rPr>
                <w:sz w:val="20"/>
                <w:szCs w:val="20"/>
                <w:lang w:val="en-GB"/>
              </w:rPr>
              <w:t xml:space="preserve">Hexagonal pattern, 19 </w:t>
            </w:r>
            <w:r>
              <w:rPr>
                <w:rFonts w:eastAsia="宋体" w:hint="eastAsia"/>
                <w:sz w:val="20"/>
                <w:szCs w:val="20"/>
                <w:lang w:eastAsia="zh-CN"/>
              </w:rPr>
              <w:t xml:space="preserve">inner </w:t>
            </w:r>
            <w:r>
              <w:rPr>
                <w:sz w:val="20"/>
                <w:szCs w:val="20"/>
                <w:lang w:val="en-GB"/>
              </w:rPr>
              <w:t>beams</w:t>
            </w:r>
            <w:r>
              <w:rPr>
                <w:rFonts w:eastAsia="宋体" w:hint="eastAsia"/>
                <w:sz w:val="20"/>
                <w:szCs w:val="20"/>
                <w:lang w:eastAsia="zh-CN"/>
              </w:rPr>
              <w:t>,</w:t>
            </w:r>
          </w:p>
          <w:p w:rsidR="00F03A65" w:rsidRDefault="007446BE">
            <w:pPr>
              <w:pStyle w:val="Tabletext"/>
              <w:jc w:val="center"/>
              <w:rPr>
                <w:rFonts w:eastAsia="宋体"/>
                <w:sz w:val="20"/>
                <w:szCs w:val="20"/>
                <w:lang w:eastAsia="zh-CN"/>
              </w:rPr>
            </w:pPr>
            <w:r>
              <w:rPr>
                <w:rFonts w:eastAsia="宋体" w:hint="eastAsia"/>
                <w:sz w:val="20"/>
                <w:szCs w:val="20"/>
                <w:lang w:eastAsia="zh-CN"/>
              </w:rPr>
              <w:t>Total beams: 61 beams for FRF=1,</w:t>
            </w:r>
          </w:p>
          <w:p w:rsidR="00F03A65" w:rsidRDefault="007446BE">
            <w:pPr>
              <w:pStyle w:val="Tabletext"/>
              <w:jc w:val="center"/>
              <w:rPr>
                <w:rFonts w:eastAsia="宋体"/>
                <w:sz w:val="20"/>
                <w:szCs w:val="20"/>
                <w:lang w:eastAsia="zh-CN"/>
              </w:rPr>
            </w:pPr>
            <w:r>
              <w:rPr>
                <w:rFonts w:eastAsia="宋体" w:hint="eastAsia"/>
                <w:sz w:val="20"/>
                <w:szCs w:val="20"/>
                <w:lang w:eastAsia="zh-CN"/>
              </w:rPr>
              <w:t xml:space="preserve">                    127 beams for FRF=3.</w:t>
            </w:r>
          </w:p>
        </w:tc>
      </w:tr>
      <w:tr w:rsidR="00F03A65">
        <w:trPr>
          <w:cantSplit/>
          <w:jc w:val="center"/>
        </w:trPr>
        <w:tc>
          <w:tcPr>
            <w:tcW w:w="1027" w:type="pct"/>
            <w:tcBorders>
              <w:top w:val="single" w:sz="4" w:space="0" w:color="000000"/>
              <w:left w:val="single" w:sz="4" w:space="0" w:color="000000"/>
              <w:bottom w:val="single" w:sz="4" w:space="0" w:color="000000"/>
              <w:right w:val="single" w:sz="4" w:space="0" w:color="000000"/>
            </w:tcBorders>
          </w:tcPr>
          <w:p w:rsidR="00F03A65" w:rsidRDefault="007446BE">
            <w:pPr>
              <w:pStyle w:val="Tabletext"/>
              <w:ind w:left="0"/>
              <w:jc w:val="center"/>
              <w:rPr>
                <w:rFonts w:eastAsia="宋体"/>
                <w:sz w:val="20"/>
                <w:szCs w:val="20"/>
                <w:lang w:eastAsia="zh-CN"/>
              </w:rPr>
            </w:pPr>
            <w:r>
              <w:rPr>
                <w:sz w:val="20"/>
                <w:szCs w:val="20"/>
                <w:lang w:val="en-GB"/>
              </w:rPr>
              <w:t>Service link frequency</w:t>
            </w:r>
          </w:p>
        </w:tc>
        <w:tc>
          <w:tcPr>
            <w:tcW w:w="3972" w:type="pct"/>
            <w:gridSpan w:val="3"/>
            <w:tcBorders>
              <w:top w:val="single" w:sz="4" w:space="0" w:color="000000"/>
              <w:left w:val="single" w:sz="4" w:space="0" w:color="000000"/>
              <w:bottom w:val="single" w:sz="4" w:space="0" w:color="000000"/>
              <w:right w:val="single" w:sz="4" w:space="0" w:color="000000"/>
            </w:tcBorders>
          </w:tcPr>
          <w:p w:rsidR="00F03A65" w:rsidRDefault="007446BE">
            <w:pPr>
              <w:pStyle w:val="Tabletext"/>
              <w:jc w:val="center"/>
              <w:rPr>
                <w:sz w:val="20"/>
                <w:szCs w:val="20"/>
                <w:lang w:val="en-GB"/>
              </w:rPr>
            </w:pPr>
            <w:r>
              <w:rPr>
                <w:rFonts w:eastAsia="宋体" w:hint="eastAsia"/>
                <w:sz w:val="20"/>
                <w:szCs w:val="20"/>
                <w:lang w:eastAsia="zh-CN"/>
              </w:rPr>
              <w:t xml:space="preserve">Handheld: </w:t>
            </w:r>
            <w:r>
              <w:rPr>
                <w:sz w:val="20"/>
                <w:szCs w:val="20"/>
                <w:lang w:val="en-GB"/>
              </w:rPr>
              <w:t xml:space="preserve">2 GHz </w:t>
            </w:r>
          </w:p>
          <w:p w:rsidR="00F03A65" w:rsidRDefault="007446BE">
            <w:pPr>
              <w:pStyle w:val="Tabletext"/>
              <w:jc w:val="center"/>
              <w:rPr>
                <w:rFonts w:eastAsia="宋体"/>
                <w:sz w:val="20"/>
                <w:szCs w:val="20"/>
                <w:lang w:eastAsia="zh-CN"/>
              </w:rPr>
            </w:pPr>
            <w:r>
              <w:rPr>
                <w:rFonts w:eastAsia="宋体" w:hint="eastAsia"/>
                <w:sz w:val="20"/>
                <w:szCs w:val="20"/>
                <w:lang w:eastAsia="zh-CN"/>
              </w:rPr>
              <w:t>VSAT: 20 GHz for DL, 30 GHz for UL</w:t>
            </w:r>
          </w:p>
        </w:tc>
      </w:tr>
      <w:tr w:rsidR="00F03A65">
        <w:trPr>
          <w:cantSplit/>
          <w:jc w:val="center"/>
        </w:trPr>
        <w:tc>
          <w:tcPr>
            <w:tcW w:w="1027" w:type="pct"/>
            <w:tcBorders>
              <w:top w:val="single" w:sz="4" w:space="0" w:color="000000"/>
              <w:left w:val="single" w:sz="4" w:space="0" w:color="000000"/>
              <w:bottom w:val="single" w:sz="4" w:space="0" w:color="000000"/>
              <w:right w:val="single" w:sz="4" w:space="0" w:color="000000"/>
            </w:tcBorders>
          </w:tcPr>
          <w:p w:rsidR="00F03A65" w:rsidRDefault="007446BE">
            <w:pPr>
              <w:pStyle w:val="Tabletext"/>
              <w:ind w:left="0"/>
              <w:jc w:val="center"/>
              <w:rPr>
                <w:sz w:val="20"/>
                <w:szCs w:val="20"/>
                <w:lang w:val="en-GB"/>
              </w:rPr>
            </w:pPr>
            <w:r>
              <w:rPr>
                <w:sz w:val="20"/>
                <w:szCs w:val="20"/>
                <w:lang w:val="en-GB"/>
              </w:rPr>
              <w:t>Channel bandwidth</w:t>
            </w:r>
          </w:p>
        </w:tc>
        <w:tc>
          <w:tcPr>
            <w:tcW w:w="3972" w:type="pct"/>
            <w:gridSpan w:val="3"/>
            <w:tcBorders>
              <w:top w:val="single" w:sz="4" w:space="0" w:color="000000"/>
              <w:left w:val="single" w:sz="4" w:space="0" w:color="000000"/>
              <w:bottom w:val="single" w:sz="4" w:space="0" w:color="000000"/>
              <w:right w:val="single" w:sz="4" w:space="0" w:color="000000"/>
            </w:tcBorders>
          </w:tcPr>
          <w:p w:rsidR="00F03A65" w:rsidRDefault="007446BE">
            <w:pPr>
              <w:pStyle w:val="Tabletext"/>
              <w:jc w:val="center"/>
              <w:rPr>
                <w:sz w:val="20"/>
                <w:szCs w:val="20"/>
                <w:lang w:val="en-GB"/>
              </w:rPr>
            </w:pPr>
            <w:r>
              <w:rPr>
                <w:rFonts w:eastAsia="宋体" w:hint="eastAsia"/>
                <w:sz w:val="20"/>
                <w:szCs w:val="20"/>
                <w:lang w:eastAsia="zh-CN"/>
              </w:rPr>
              <w:t xml:space="preserve">Handheld: </w:t>
            </w:r>
            <w:r>
              <w:rPr>
                <w:sz w:val="20"/>
                <w:szCs w:val="20"/>
                <w:lang w:val="en-GB"/>
              </w:rPr>
              <w:t>30 MHz</w:t>
            </w:r>
          </w:p>
          <w:p w:rsidR="00F03A65" w:rsidRDefault="007446BE">
            <w:pPr>
              <w:pStyle w:val="Tabletext"/>
              <w:jc w:val="center"/>
              <w:rPr>
                <w:rFonts w:eastAsia="宋体"/>
                <w:sz w:val="20"/>
                <w:szCs w:val="20"/>
                <w:lang w:eastAsia="zh-CN"/>
              </w:rPr>
            </w:pPr>
            <w:r>
              <w:rPr>
                <w:rFonts w:eastAsia="宋体" w:hint="eastAsia"/>
                <w:sz w:val="20"/>
                <w:szCs w:val="20"/>
                <w:lang w:eastAsia="zh-CN"/>
              </w:rPr>
              <w:t>VSAT: 400MHz</w:t>
            </w:r>
          </w:p>
        </w:tc>
      </w:tr>
      <w:tr w:rsidR="00F03A65">
        <w:trPr>
          <w:cantSplit/>
          <w:jc w:val="center"/>
        </w:trPr>
        <w:tc>
          <w:tcPr>
            <w:tcW w:w="1027" w:type="pct"/>
            <w:tcBorders>
              <w:top w:val="single" w:sz="4" w:space="0" w:color="000000"/>
              <w:left w:val="single" w:sz="4" w:space="0" w:color="000000"/>
              <w:bottom w:val="single" w:sz="4" w:space="0" w:color="000000"/>
              <w:right w:val="single" w:sz="4" w:space="0" w:color="000000"/>
            </w:tcBorders>
          </w:tcPr>
          <w:p w:rsidR="00F03A65" w:rsidRDefault="007446BE">
            <w:pPr>
              <w:pStyle w:val="Tabletext"/>
              <w:ind w:left="0"/>
              <w:jc w:val="center"/>
              <w:rPr>
                <w:rFonts w:eastAsia="宋体"/>
                <w:sz w:val="20"/>
                <w:szCs w:val="20"/>
                <w:lang w:eastAsia="zh-CN"/>
              </w:rPr>
            </w:pPr>
            <w:r>
              <w:rPr>
                <w:rFonts w:eastAsia="宋体" w:hint="eastAsia"/>
                <w:sz w:val="20"/>
                <w:szCs w:val="20"/>
                <w:lang w:eastAsia="zh-CN"/>
              </w:rPr>
              <w:t>Subcarrier spacing</w:t>
            </w:r>
          </w:p>
        </w:tc>
        <w:tc>
          <w:tcPr>
            <w:tcW w:w="3972" w:type="pct"/>
            <w:gridSpan w:val="3"/>
            <w:tcBorders>
              <w:top w:val="single" w:sz="4" w:space="0" w:color="000000"/>
              <w:left w:val="single" w:sz="4" w:space="0" w:color="000000"/>
              <w:bottom w:val="single" w:sz="4" w:space="0" w:color="000000"/>
              <w:right w:val="single" w:sz="4" w:space="0" w:color="000000"/>
            </w:tcBorders>
          </w:tcPr>
          <w:p w:rsidR="00F03A65" w:rsidRDefault="007446BE">
            <w:pPr>
              <w:pStyle w:val="Tabletext"/>
              <w:jc w:val="center"/>
              <w:rPr>
                <w:rFonts w:eastAsia="宋体"/>
                <w:sz w:val="20"/>
                <w:szCs w:val="20"/>
                <w:lang w:eastAsia="zh-CN"/>
              </w:rPr>
            </w:pPr>
            <w:r>
              <w:rPr>
                <w:rFonts w:eastAsia="宋体" w:hint="eastAsia"/>
                <w:sz w:val="20"/>
                <w:szCs w:val="20"/>
                <w:lang w:eastAsia="zh-CN"/>
              </w:rPr>
              <w:t>Handheld: 15 kHz</w:t>
            </w:r>
          </w:p>
          <w:p w:rsidR="00F03A65" w:rsidRDefault="007446BE">
            <w:pPr>
              <w:pStyle w:val="Tabletext"/>
              <w:jc w:val="center"/>
              <w:rPr>
                <w:rFonts w:eastAsia="宋体"/>
                <w:sz w:val="20"/>
                <w:szCs w:val="20"/>
                <w:lang w:eastAsia="zh-CN"/>
              </w:rPr>
            </w:pPr>
            <w:r>
              <w:rPr>
                <w:rFonts w:eastAsia="宋体" w:hint="eastAsia"/>
                <w:sz w:val="20"/>
                <w:szCs w:val="20"/>
                <w:lang w:eastAsia="zh-CN"/>
              </w:rPr>
              <w:t>VSAT: 60 kHz</w:t>
            </w:r>
          </w:p>
        </w:tc>
      </w:tr>
      <w:tr w:rsidR="00F03A65">
        <w:trPr>
          <w:cantSplit/>
          <w:jc w:val="center"/>
        </w:trPr>
        <w:tc>
          <w:tcPr>
            <w:tcW w:w="1027" w:type="pct"/>
            <w:tcBorders>
              <w:top w:val="single" w:sz="4" w:space="0" w:color="000000"/>
              <w:left w:val="single" w:sz="4" w:space="0" w:color="000000"/>
              <w:bottom w:val="single" w:sz="4" w:space="0" w:color="000000"/>
              <w:right w:val="single" w:sz="4" w:space="0" w:color="000000"/>
            </w:tcBorders>
          </w:tcPr>
          <w:p w:rsidR="00F03A65" w:rsidRDefault="007446BE">
            <w:pPr>
              <w:pStyle w:val="Tabletext"/>
              <w:ind w:left="0"/>
              <w:jc w:val="center"/>
              <w:rPr>
                <w:sz w:val="20"/>
                <w:szCs w:val="20"/>
                <w:lang w:eastAsia="zh-CN"/>
              </w:rPr>
            </w:pPr>
            <w:r>
              <w:rPr>
                <w:rFonts w:hint="eastAsia"/>
                <w:sz w:val="20"/>
                <w:szCs w:val="20"/>
                <w:lang w:eastAsia="zh-CN"/>
              </w:rPr>
              <w:t>Number of symbols per slot</w:t>
            </w:r>
          </w:p>
        </w:tc>
        <w:tc>
          <w:tcPr>
            <w:tcW w:w="3972" w:type="pct"/>
            <w:gridSpan w:val="3"/>
            <w:tcBorders>
              <w:top w:val="single" w:sz="4" w:space="0" w:color="000000"/>
              <w:left w:val="single" w:sz="4" w:space="0" w:color="000000"/>
              <w:bottom w:val="single" w:sz="4" w:space="0" w:color="000000"/>
              <w:right w:val="single" w:sz="4" w:space="0" w:color="000000"/>
            </w:tcBorders>
          </w:tcPr>
          <w:p w:rsidR="00F03A65" w:rsidRDefault="007446BE">
            <w:pPr>
              <w:pStyle w:val="Tabletext"/>
              <w:jc w:val="center"/>
              <w:rPr>
                <w:rFonts w:eastAsia="宋体"/>
                <w:sz w:val="20"/>
                <w:szCs w:val="20"/>
                <w:lang w:eastAsia="zh-CN"/>
              </w:rPr>
            </w:pPr>
            <w:r>
              <w:rPr>
                <w:rFonts w:eastAsia="宋体" w:hint="eastAsia"/>
                <w:sz w:val="20"/>
                <w:szCs w:val="20"/>
                <w:lang w:eastAsia="zh-CN"/>
              </w:rPr>
              <w:t>14</w:t>
            </w:r>
          </w:p>
        </w:tc>
      </w:tr>
      <w:tr w:rsidR="00F03A65">
        <w:trPr>
          <w:cantSplit/>
          <w:jc w:val="center"/>
        </w:trPr>
        <w:tc>
          <w:tcPr>
            <w:tcW w:w="1027" w:type="pct"/>
            <w:tcBorders>
              <w:top w:val="single" w:sz="4" w:space="0" w:color="000000"/>
              <w:left w:val="single" w:sz="4" w:space="0" w:color="000000"/>
              <w:bottom w:val="single" w:sz="4" w:space="0" w:color="000000"/>
              <w:right w:val="single" w:sz="4" w:space="0" w:color="000000"/>
            </w:tcBorders>
          </w:tcPr>
          <w:p w:rsidR="00F03A65" w:rsidRDefault="007446BE">
            <w:pPr>
              <w:pStyle w:val="Tabletext"/>
              <w:ind w:left="0"/>
              <w:jc w:val="center"/>
              <w:rPr>
                <w:sz w:val="20"/>
                <w:szCs w:val="20"/>
                <w:lang w:val="en-GB"/>
              </w:rPr>
            </w:pPr>
            <w:r>
              <w:rPr>
                <w:sz w:val="20"/>
                <w:szCs w:val="20"/>
                <w:lang w:val="en-GB"/>
              </w:rPr>
              <w:t>Satellite characteristics (G/T, EIRP density, antenna diameter)</w:t>
            </w:r>
          </w:p>
        </w:tc>
        <w:tc>
          <w:tcPr>
            <w:tcW w:w="3972" w:type="pct"/>
            <w:gridSpan w:val="3"/>
            <w:tcBorders>
              <w:top w:val="single" w:sz="4" w:space="0" w:color="000000"/>
              <w:left w:val="single" w:sz="4" w:space="0" w:color="000000"/>
              <w:bottom w:val="single" w:sz="4" w:space="0" w:color="000000"/>
              <w:right w:val="single" w:sz="4" w:space="0" w:color="000000"/>
            </w:tcBorders>
          </w:tcPr>
          <w:p w:rsidR="00F03A65" w:rsidRDefault="007446BE">
            <w:pPr>
              <w:pStyle w:val="Tabletext"/>
              <w:jc w:val="center"/>
              <w:rPr>
                <w:rFonts w:eastAsia="宋体"/>
                <w:sz w:val="20"/>
                <w:szCs w:val="20"/>
                <w:lang w:eastAsia="zh-CN"/>
              </w:rPr>
            </w:pPr>
            <w:r>
              <w:rPr>
                <w:rFonts w:eastAsia="宋体" w:hint="eastAsia"/>
                <w:sz w:val="20"/>
                <w:szCs w:val="20"/>
                <w:lang w:eastAsia="zh-CN"/>
              </w:rPr>
              <w:t xml:space="preserve">See </w:t>
            </w:r>
            <w:r>
              <w:rPr>
                <w:rFonts w:eastAsia="宋体" w:hint="eastAsia"/>
                <w:sz w:val="20"/>
                <w:szCs w:val="20"/>
                <w:lang w:eastAsia="zh-CN"/>
              </w:rPr>
              <w:fldChar w:fldCharType="begin"/>
            </w:r>
            <w:r>
              <w:rPr>
                <w:rFonts w:eastAsia="宋体" w:hint="eastAsia"/>
                <w:sz w:val="20"/>
                <w:szCs w:val="20"/>
                <w:lang w:eastAsia="zh-CN"/>
              </w:rPr>
              <w:instrText xml:space="preserve"> REF _Ref18967 \h </w:instrText>
            </w:r>
            <w:r>
              <w:rPr>
                <w:rFonts w:eastAsia="宋体" w:hint="eastAsia"/>
                <w:sz w:val="20"/>
                <w:szCs w:val="20"/>
                <w:lang w:eastAsia="zh-CN"/>
              </w:rPr>
            </w:r>
            <w:r>
              <w:rPr>
                <w:rFonts w:eastAsia="宋体" w:hint="eastAsia"/>
                <w:sz w:val="20"/>
                <w:szCs w:val="20"/>
                <w:lang w:eastAsia="zh-CN"/>
              </w:rPr>
              <w:fldChar w:fldCharType="separate"/>
            </w:r>
            <w:r>
              <w:t>Table 1</w:t>
            </w:r>
            <w:r>
              <w:rPr>
                <w:rFonts w:eastAsia="宋体" w:hint="eastAsia"/>
                <w:sz w:val="20"/>
                <w:szCs w:val="20"/>
                <w:lang w:eastAsia="zh-CN"/>
              </w:rPr>
              <w:fldChar w:fldCharType="end"/>
            </w:r>
          </w:p>
        </w:tc>
      </w:tr>
      <w:tr w:rsidR="00F03A65">
        <w:trPr>
          <w:cantSplit/>
          <w:jc w:val="center"/>
        </w:trPr>
        <w:tc>
          <w:tcPr>
            <w:tcW w:w="1027" w:type="pct"/>
            <w:tcBorders>
              <w:top w:val="single" w:sz="4" w:space="0" w:color="000000"/>
              <w:left w:val="single" w:sz="4" w:space="0" w:color="000000"/>
              <w:bottom w:val="single" w:sz="4" w:space="0" w:color="000000"/>
              <w:right w:val="single" w:sz="4" w:space="0" w:color="000000"/>
            </w:tcBorders>
          </w:tcPr>
          <w:p w:rsidR="00F03A65" w:rsidRDefault="007446BE">
            <w:pPr>
              <w:pStyle w:val="Tabletext"/>
              <w:ind w:left="0"/>
              <w:jc w:val="center"/>
              <w:rPr>
                <w:sz w:val="20"/>
                <w:szCs w:val="20"/>
                <w:lang w:eastAsia="zh-CN"/>
              </w:rPr>
            </w:pPr>
            <w:r>
              <w:rPr>
                <w:rFonts w:hint="eastAsia"/>
                <w:sz w:val="20"/>
                <w:szCs w:val="20"/>
                <w:lang w:eastAsia="zh-CN"/>
              </w:rPr>
              <w:t>UE characteristics</w:t>
            </w:r>
          </w:p>
        </w:tc>
        <w:tc>
          <w:tcPr>
            <w:tcW w:w="3972" w:type="pct"/>
            <w:gridSpan w:val="3"/>
            <w:tcBorders>
              <w:top w:val="single" w:sz="4" w:space="0" w:color="000000"/>
              <w:left w:val="single" w:sz="4" w:space="0" w:color="000000"/>
              <w:bottom w:val="single" w:sz="4" w:space="0" w:color="000000"/>
              <w:right w:val="single" w:sz="4" w:space="0" w:color="000000"/>
            </w:tcBorders>
          </w:tcPr>
          <w:p w:rsidR="00F03A65" w:rsidRDefault="007446BE">
            <w:pPr>
              <w:pStyle w:val="Tabletext"/>
              <w:jc w:val="center"/>
              <w:rPr>
                <w:rFonts w:eastAsia="宋体"/>
                <w:sz w:val="20"/>
                <w:szCs w:val="20"/>
                <w:lang w:eastAsia="zh-CN"/>
              </w:rPr>
            </w:pPr>
            <w:r>
              <w:rPr>
                <w:rFonts w:eastAsia="宋体" w:hint="eastAsia"/>
                <w:sz w:val="20"/>
                <w:szCs w:val="20"/>
                <w:lang w:eastAsia="zh-CN"/>
              </w:rPr>
              <w:t xml:space="preserve">See </w:t>
            </w:r>
            <w:r>
              <w:rPr>
                <w:rFonts w:eastAsia="宋体" w:hint="eastAsia"/>
                <w:sz w:val="20"/>
                <w:szCs w:val="20"/>
                <w:lang w:eastAsia="zh-CN"/>
              </w:rPr>
              <w:fldChar w:fldCharType="begin"/>
            </w:r>
            <w:r>
              <w:rPr>
                <w:rFonts w:eastAsia="宋体" w:hint="eastAsia"/>
                <w:sz w:val="20"/>
                <w:szCs w:val="20"/>
                <w:lang w:eastAsia="zh-CN"/>
              </w:rPr>
              <w:instrText xml:space="preserve"> REF _Ref19140 \h </w:instrText>
            </w:r>
            <w:r>
              <w:rPr>
                <w:rFonts w:eastAsia="宋体" w:hint="eastAsia"/>
                <w:sz w:val="20"/>
                <w:szCs w:val="20"/>
                <w:lang w:eastAsia="zh-CN"/>
              </w:rPr>
            </w:r>
            <w:r>
              <w:rPr>
                <w:rFonts w:eastAsia="宋体" w:hint="eastAsia"/>
                <w:sz w:val="20"/>
                <w:szCs w:val="20"/>
                <w:lang w:eastAsia="zh-CN"/>
              </w:rPr>
              <w:fldChar w:fldCharType="separate"/>
            </w:r>
            <w:r>
              <w:t>Table 2</w:t>
            </w:r>
            <w:r>
              <w:rPr>
                <w:rFonts w:eastAsia="宋体" w:hint="eastAsia"/>
                <w:sz w:val="20"/>
                <w:szCs w:val="20"/>
                <w:lang w:eastAsia="zh-CN"/>
              </w:rPr>
              <w:fldChar w:fldCharType="end"/>
            </w:r>
          </w:p>
        </w:tc>
      </w:tr>
      <w:tr w:rsidR="00F03A65">
        <w:trPr>
          <w:cantSplit/>
          <w:jc w:val="center"/>
        </w:trPr>
        <w:tc>
          <w:tcPr>
            <w:tcW w:w="1027" w:type="pct"/>
            <w:tcBorders>
              <w:top w:val="single" w:sz="4" w:space="0" w:color="000000"/>
              <w:left w:val="single" w:sz="4" w:space="0" w:color="000000"/>
              <w:bottom w:val="single" w:sz="4" w:space="0" w:color="000000"/>
              <w:right w:val="single" w:sz="4" w:space="0" w:color="000000"/>
            </w:tcBorders>
          </w:tcPr>
          <w:p w:rsidR="00F03A65" w:rsidRDefault="007446BE">
            <w:pPr>
              <w:pStyle w:val="Tabletext"/>
              <w:ind w:left="0"/>
              <w:jc w:val="center"/>
              <w:rPr>
                <w:sz w:val="20"/>
                <w:szCs w:val="20"/>
                <w:lang w:val="en-GB"/>
              </w:rPr>
            </w:pPr>
            <w:r>
              <w:rPr>
                <w:sz w:val="20"/>
                <w:szCs w:val="20"/>
                <w:lang w:val="en-GB"/>
              </w:rPr>
              <w:t>Beam layout definition</w:t>
            </w:r>
          </w:p>
        </w:tc>
        <w:tc>
          <w:tcPr>
            <w:tcW w:w="3972" w:type="pct"/>
            <w:gridSpan w:val="3"/>
            <w:tcBorders>
              <w:top w:val="single" w:sz="4" w:space="0" w:color="000000"/>
              <w:left w:val="single" w:sz="4" w:space="0" w:color="000000"/>
              <w:bottom w:val="single" w:sz="4" w:space="0" w:color="000000"/>
              <w:right w:val="single" w:sz="4" w:space="0" w:color="000000"/>
            </w:tcBorders>
          </w:tcPr>
          <w:p w:rsidR="00F03A65" w:rsidRDefault="007446BE">
            <w:pPr>
              <w:pStyle w:val="Tabletext"/>
              <w:jc w:val="center"/>
              <w:rPr>
                <w:rFonts w:eastAsia="宋体"/>
                <w:sz w:val="20"/>
                <w:szCs w:val="20"/>
                <w:lang w:eastAsia="zh-CN"/>
              </w:rPr>
            </w:pPr>
            <w:r>
              <w:rPr>
                <w:rFonts w:eastAsia="宋体" w:hint="eastAsia"/>
                <w:sz w:val="20"/>
                <w:szCs w:val="20"/>
                <w:lang w:eastAsia="zh-CN"/>
              </w:rPr>
              <w:t>See Table 6.1.1.1-4 in [4]</w:t>
            </w:r>
          </w:p>
        </w:tc>
      </w:tr>
      <w:tr w:rsidR="00F03A65">
        <w:trPr>
          <w:cantSplit/>
          <w:jc w:val="center"/>
        </w:trPr>
        <w:tc>
          <w:tcPr>
            <w:tcW w:w="1027" w:type="pct"/>
            <w:tcBorders>
              <w:top w:val="single" w:sz="4" w:space="0" w:color="000000"/>
              <w:left w:val="single" w:sz="4" w:space="0" w:color="000000"/>
              <w:bottom w:val="single" w:sz="4" w:space="0" w:color="000000"/>
              <w:right w:val="single" w:sz="4" w:space="0" w:color="000000"/>
            </w:tcBorders>
          </w:tcPr>
          <w:p w:rsidR="00F03A65" w:rsidRDefault="007446BE">
            <w:pPr>
              <w:pStyle w:val="Tabletext"/>
              <w:ind w:left="0"/>
              <w:jc w:val="center"/>
              <w:rPr>
                <w:sz w:val="20"/>
                <w:szCs w:val="20"/>
                <w:lang w:val="en-GB"/>
              </w:rPr>
            </w:pPr>
            <w:r>
              <w:rPr>
                <w:sz w:val="20"/>
                <w:szCs w:val="20"/>
                <w:lang w:val="en-GB"/>
              </w:rPr>
              <w:lastRenderedPageBreak/>
              <w:t>UE orientation</w:t>
            </w:r>
          </w:p>
        </w:tc>
        <w:tc>
          <w:tcPr>
            <w:tcW w:w="3972" w:type="pct"/>
            <w:gridSpan w:val="3"/>
            <w:tcBorders>
              <w:top w:val="single" w:sz="4" w:space="0" w:color="000000"/>
              <w:left w:val="single" w:sz="4" w:space="0" w:color="000000"/>
              <w:bottom w:val="single" w:sz="4" w:space="0" w:color="000000"/>
              <w:right w:val="single" w:sz="4" w:space="0" w:color="000000"/>
            </w:tcBorders>
          </w:tcPr>
          <w:p w:rsidR="00F03A65" w:rsidRDefault="007446BE">
            <w:pPr>
              <w:pStyle w:val="Tabletext"/>
              <w:jc w:val="center"/>
              <w:rPr>
                <w:sz w:val="20"/>
                <w:szCs w:val="20"/>
                <w:lang w:eastAsia="zh-CN"/>
              </w:rPr>
            </w:pPr>
            <w:r>
              <w:rPr>
                <w:rFonts w:hint="eastAsia"/>
                <w:sz w:val="20"/>
                <w:szCs w:val="20"/>
                <w:lang w:eastAsia="zh-CN"/>
              </w:rPr>
              <w:t>Handheld: random</w:t>
            </w:r>
          </w:p>
          <w:p w:rsidR="00F03A65" w:rsidRDefault="007446BE">
            <w:pPr>
              <w:pStyle w:val="Tabletext"/>
              <w:jc w:val="center"/>
              <w:rPr>
                <w:sz w:val="20"/>
                <w:szCs w:val="20"/>
                <w:lang w:eastAsia="zh-CN"/>
              </w:rPr>
            </w:pPr>
            <w:r>
              <w:rPr>
                <w:rFonts w:hint="eastAsia"/>
                <w:sz w:val="20"/>
                <w:szCs w:val="20"/>
                <w:lang w:eastAsia="zh-CN"/>
              </w:rPr>
              <w:t>VSAT: towards the satellite</w:t>
            </w:r>
          </w:p>
        </w:tc>
      </w:tr>
      <w:tr w:rsidR="00F03A65">
        <w:trPr>
          <w:cantSplit/>
          <w:jc w:val="center"/>
        </w:trPr>
        <w:tc>
          <w:tcPr>
            <w:tcW w:w="1027" w:type="pct"/>
            <w:tcBorders>
              <w:top w:val="single" w:sz="4" w:space="0" w:color="000000"/>
              <w:left w:val="single" w:sz="4" w:space="0" w:color="000000"/>
              <w:bottom w:val="single" w:sz="4" w:space="0" w:color="000000"/>
              <w:right w:val="single" w:sz="4" w:space="0" w:color="000000"/>
            </w:tcBorders>
          </w:tcPr>
          <w:p w:rsidR="00F03A65" w:rsidRDefault="007446BE">
            <w:pPr>
              <w:pStyle w:val="Tabletext"/>
              <w:ind w:left="0"/>
              <w:jc w:val="center"/>
              <w:rPr>
                <w:sz w:val="20"/>
                <w:szCs w:val="20"/>
                <w:lang w:val="en-GB"/>
              </w:rPr>
            </w:pPr>
            <w:r>
              <w:rPr>
                <w:sz w:val="20"/>
                <w:szCs w:val="20"/>
                <w:lang w:val="en-GB"/>
              </w:rPr>
              <w:t>UE antenna height</w:t>
            </w:r>
          </w:p>
        </w:tc>
        <w:tc>
          <w:tcPr>
            <w:tcW w:w="3972" w:type="pct"/>
            <w:gridSpan w:val="3"/>
            <w:tcBorders>
              <w:top w:val="single" w:sz="4" w:space="0" w:color="000000"/>
              <w:left w:val="single" w:sz="4" w:space="0" w:color="000000"/>
              <w:bottom w:val="single" w:sz="4" w:space="0" w:color="000000"/>
              <w:right w:val="single" w:sz="4" w:space="0" w:color="000000"/>
            </w:tcBorders>
          </w:tcPr>
          <w:p w:rsidR="00F03A65" w:rsidRDefault="007446BE">
            <w:pPr>
              <w:pStyle w:val="Tabletext"/>
              <w:jc w:val="center"/>
              <w:rPr>
                <w:sz w:val="20"/>
                <w:szCs w:val="20"/>
                <w:lang w:eastAsia="zh-CN"/>
              </w:rPr>
            </w:pPr>
            <w:r>
              <w:rPr>
                <w:sz w:val="20"/>
                <w:szCs w:val="20"/>
                <w:lang w:val="en-GB"/>
              </w:rPr>
              <w:t>1.5 m</w:t>
            </w:r>
          </w:p>
        </w:tc>
      </w:tr>
      <w:tr w:rsidR="00F03A65">
        <w:trPr>
          <w:cantSplit/>
          <w:jc w:val="center"/>
        </w:trPr>
        <w:tc>
          <w:tcPr>
            <w:tcW w:w="1027" w:type="pct"/>
            <w:tcBorders>
              <w:top w:val="single" w:sz="4" w:space="0" w:color="000000"/>
              <w:left w:val="single" w:sz="4" w:space="0" w:color="000000"/>
              <w:bottom w:val="single" w:sz="4" w:space="0" w:color="000000"/>
              <w:right w:val="single" w:sz="4" w:space="0" w:color="000000"/>
            </w:tcBorders>
          </w:tcPr>
          <w:p w:rsidR="00F03A65" w:rsidRDefault="007446BE">
            <w:pPr>
              <w:pStyle w:val="Tabletext"/>
              <w:ind w:left="0"/>
              <w:jc w:val="center"/>
              <w:rPr>
                <w:sz w:val="20"/>
                <w:szCs w:val="20"/>
                <w:lang w:val="en-GB"/>
              </w:rPr>
            </w:pPr>
            <w:r>
              <w:rPr>
                <w:rFonts w:hint="eastAsia"/>
                <w:sz w:val="20"/>
                <w:szCs w:val="20"/>
                <w:lang w:eastAsia="zh-CN"/>
              </w:rPr>
              <w:t>UE</w:t>
            </w:r>
            <w:r>
              <w:rPr>
                <w:sz w:val="20"/>
                <w:szCs w:val="20"/>
                <w:lang w:val="en-GB"/>
              </w:rPr>
              <w:t xml:space="preserve"> deployment</w:t>
            </w:r>
          </w:p>
        </w:tc>
        <w:tc>
          <w:tcPr>
            <w:tcW w:w="3972" w:type="pct"/>
            <w:gridSpan w:val="3"/>
            <w:tcBorders>
              <w:top w:val="single" w:sz="4" w:space="0" w:color="000000"/>
              <w:left w:val="single" w:sz="4" w:space="0" w:color="000000"/>
              <w:bottom w:val="single" w:sz="4" w:space="0" w:color="000000"/>
              <w:right w:val="single" w:sz="4" w:space="0" w:color="000000"/>
            </w:tcBorders>
          </w:tcPr>
          <w:p w:rsidR="00F03A65" w:rsidRDefault="007446BE">
            <w:pPr>
              <w:pStyle w:val="Tabletext"/>
              <w:jc w:val="center"/>
              <w:rPr>
                <w:sz w:val="20"/>
                <w:szCs w:val="20"/>
                <w:lang w:val="en-GB"/>
              </w:rPr>
            </w:pPr>
            <w:r>
              <w:rPr>
                <w:sz w:val="20"/>
                <w:szCs w:val="20"/>
                <w:lang w:val="en-GB"/>
              </w:rPr>
              <w:t>100% outdoor, randomly and uniformly distributed over the area</w:t>
            </w:r>
          </w:p>
        </w:tc>
      </w:tr>
      <w:tr w:rsidR="00F03A65">
        <w:trPr>
          <w:cantSplit/>
          <w:trHeight w:val="303"/>
          <w:jc w:val="center"/>
        </w:trPr>
        <w:tc>
          <w:tcPr>
            <w:tcW w:w="1027" w:type="pct"/>
            <w:tcBorders>
              <w:top w:val="single" w:sz="4" w:space="0" w:color="000000"/>
              <w:left w:val="single" w:sz="4" w:space="0" w:color="000000"/>
              <w:bottom w:val="single" w:sz="4" w:space="0" w:color="000000"/>
              <w:right w:val="single" w:sz="4" w:space="0" w:color="000000"/>
            </w:tcBorders>
          </w:tcPr>
          <w:p w:rsidR="00F03A65" w:rsidRDefault="007446BE">
            <w:pPr>
              <w:pStyle w:val="Tabletext"/>
              <w:ind w:left="0"/>
              <w:jc w:val="center"/>
              <w:rPr>
                <w:sz w:val="20"/>
                <w:szCs w:val="20"/>
                <w:lang w:val="en-GB"/>
              </w:rPr>
            </w:pPr>
            <w:r>
              <w:rPr>
                <w:sz w:val="20"/>
                <w:szCs w:val="20"/>
                <w:lang w:val="en-GB"/>
              </w:rPr>
              <w:t>UE density</w:t>
            </w:r>
          </w:p>
        </w:tc>
        <w:tc>
          <w:tcPr>
            <w:tcW w:w="1348" w:type="pct"/>
            <w:tcBorders>
              <w:top w:val="single" w:sz="4" w:space="0" w:color="000000"/>
              <w:left w:val="single" w:sz="4" w:space="0" w:color="000000"/>
              <w:bottom w:val="single" w:sz="4" w:space="0" w:color="000000"/>
              <w:right w:val="single" w:sz="4" w:space="0" w:color="000000"/>
            </w:tcBorders>
          </w:tcPr>
          <w:p w:rsidR="00F03A65" w:rsidRDefault="007446BE">
            <w:pPr>
              <w:pStyle w:val="Tabletext"/>
              <w:jc w:val="center"/>
              <w:rPr>
                <w:sz w:val="20"/>
                <w:szCs w:val="20"/>
                <w:lang w:val="en-GB"/>
              </w:rPr>
            </w:pPr>
            <w:r>
              <w:rPr>
                <w:sz w:val="20"/>
                <w:szCs w:val="20"/>
                <w:lang w:val="en-GB"/>
              </w:rPr>
              <w:t>10 UEs per spot beam</w:t>
            </w:r>
          </w:p>
        </w:tc>
        <w:tc>
          <w:tcPr>
            <w:tcW w:w="1422" w:type="pct"/>
            <w:tcBorders>
              <w:top w:val="single" w:sz="4" w:space="0" w:color="000000"/>
              <w:left w:val="single" w:sz="4" w:space="0" w:color="000000"/>
              <w:bottom w:val="single" w:sz="4" w:space="0" w:color="000000"/>
              <w:right w:val="single" w:sz="4" w:space="0" w:color="000000"/>
            </w:tcBorders>
          </w:tcPr>
          <w:p w:rsidR="00F03A65" w:rsidRDefault="007446BE">
            <w:pPr>
              <w:pStyle w:val="Tabletext"/>
              <w:jc w:val="center"/>
              <w:rPr>
                <w:sz w:val="20"/>
                <w:szCs w:val="20"/>
                <w:lang w:val="en-GB"/>
              </w:rPr>
            </w:pPr>
            <w:r>
              <w:rPr>
                <w:sz w:val="20"/>
                <w:szCs w:val="20"/>
                <w:lang w:val="en-GB"/>
              </w:rPr>
              <w:t>500 per km</w:t>
            </w:r>
            <w:r>
              <w:rPr>
                <w:sz w:val="20"/>
                <w:szCs w:val="20"/>
                <w:vertAlign w:val="superscript"/>
                <w:lang w:val="en-GB"/>
              </w:rPr>
              <w:t>2</w:t>
            </w:r>
          </w:p>
        </w:tc>
        <w:tc>
          <w:tcPr>
            <w:tcW w:w="1201" w:type="pct"/>
            <w:tcBorders>
              <w:top w:val="single" w:sz="4" w:space="0" w:color="000000"/>
              <w:left w:val="single" w:sz="4" w:space="0" w:color="000000"/>
              <w:bottom w:val="single" w:sz="4" w:space="0" w:color="000000"/>
              <w:right w:val="single" w:sz="4" w:space="0" w:color="000000"/>
            </w:tcBorders>
          </w:tcPr>
          <w:p w:rsidR="00F03A65" w:rsidRDefault="007446BE">
            <w:pPr>
              <w:pStyle w:val="Tabletext"/>
              <w:jc w:val="center"/>
              <w:rPr>
                <w:sz w:val="20"/>
                <w:szCs w:val="20"/>
                <w:lang w:val="en-GB"/>
              </w:rPr>
            </w:pPr>
            <w:r>
              <w:rPr>
                <w:sz w:val="20"/>
                <w:szCs w:val="20"/>
                <w:lang w:val="en-GB"/>
              </w:rPr>
              <w:t>10 UEs per spot beam</w:t>
            </w:r>
          </w:p>
        </w:tc>
      </w:tr>
      <w:tr w:rsidR="00F03A65">
        <w:trPr>
          <w:cantSplit/>
          <w:jc w:val="center"/>
        </w:trPr>
        <w:tc>
          <w:tcPr>
            <w:tcW w:w="1027" w:type="pct"/>
            <w:tcBorders>
              <w:top w:val="single" w:sz="4" w:space="0" w:color="000000"/>
              <w:left w:val="single" w:sz="4" w:space="0" w:color="000000"/>
              <w:bottom w:val="single" w:sz="4" w:space="0" w:color="000000"/>
              <w:right w:val="single" w:sz="4" w:space="0" w:color="000000"/>
            </w:tcBorders>
          </w:tcPr>
          <w:p w:rsidR="00F03A65" w:rsidRDefault="007446BE">
            <w:pPr>
              <w:pStyle w:val="Tabletext"/>
              <w:ind w:left="0"/>
              <w:jc w:val="center"/>
              <w:rPr>
                <w:sz w:val="20"/>
                <w:szCs w:val="20"/>
                <w:lang w:val="en-GB"/>
              </w:rPr>
            </w:pPr>
            <w:r>
              <w:rPr>
                <w:sz w:val="20"/>
                <w:szCs w:val="20"/>
                <w:lang w:val="en-GB"/>
              </w:rPr>
              <w:t>UE mobility model</w:t>
            </w:r>
          </w:p>
        </w:tc>
        <w:tc>
          <w:tcPr>
            <w:tcW w:w="1348" w:type="pct"/>
            <w:tcBorders>
              <w:top w:val="single" w:sz="4" w:space="0" w:color="000000"/>
              <w:left w:val="single" w:sz="4" w:space="0" w:color="000000"/>
              <w:bottom w:val="single" w:sz="4" w:space="0" w:color="000000"/>
              <w:right w:val="single" w:sz="4" w:space="0" w:color="000000"/>
            </w:tcBorders>
          </w:tcPr>
          <w:p w:rsidR="00F03A65" w:rsidRDefault="007446BE">
            <w:pPr>
              <w:pStyle w:val="Tabletext"/>
              <w:jc w:val="center"/>
              <w:rPr>
                <w:sz w:val="20"/>
                <w:szCs w:val="20"/>
                <w:lang w:val="en-GB"/>
              </w:rPr>
            </w:pPr>
            <w:r>
              <w:rPr>
                <w:sz w:val="20"/>
                <w:szCs w:val="20"/>
                <w:lang w:val="en-GB"/>
              </w:rPr>
              <w:t xml:space="preserve">For mobility evaluations: </w:t>
            </w:r>
            <w:r>
              <w:rPr>
                <w:sz w:val="20"/>
                <w:szCs w:val="20"/>
                <w:lang w:val="en-GB"/>
              </w:rPr>
              <w:br/>
              <w:t>Fixed and identical speed of 250 km/h of all UEs, randomly and uniformly distributed direction.</w:t>
            </w:r>
          </w:p>
          <w:p w:rsidR="00F03A65" w:rsidRDefault="007446BE">
            <w:pPr>
              <w:pStyle w:val="Tabletext"/>
              <w:jc w:val="center"/>
              <w:rPr>
                <w:sz w:val="20"/>
                <w:szCs w:val="20"/>
                <w:lang w:val="en-GB"/>
              </w:rPr>
            </w:pPr>
            <w:r>
              <w:rPr>
                <w:sz w:val="20"/>
                <w:szCs w:val="20"/>
                <w:lang w:val="en-GB"/>
              </w:rPr>
              <w:t>For all other evaluations: Stationary</w:t>
            </w:r>
          </w:p>
        </w:tc>
        <w:tc>
          <w:tcPr>
            <w:tcW w:w="1422" w:type="pct"/>
            <w:tcBorders>
              <w:top w:val="single" w:sz="4" w:space="0" w:color="000000"/>
              <w:left w:val="single" w:sz="4" w:space="0" w:color="000000"/>
              <w:bottom w:val="single" w:sz="4" w:space="0" w:color="000000"/>
              <w:right w:val="single" w:sz="4" w:space="0" w:color="000000"/>
            </w:tcBorders>
          </w:tcPr>
          <w:p w:rsidR="00F03A65" w:rsidRDefault="007446BE">
            <w:pPr>
              <w:pStyle w:val="Tabletext"/>
              <w:jc w:val="center"/>
              <w:rPr>
                <w:sz w:val="20"/>
                <w:szCs w:val="20"/>
                <w:lang w:val="en-GB"/>
              </w:rPr>
            </w:pPr>
            <w:r>
              <w:rPr>
                <w:sz w:val="20"/>
                <w:szCs w:val="20"/>
                <w:lang w:val="en-GB"/>
              </w:rPr>
              <w:t>Stationary</w:t>
            </w:r>
          </w:p>
        </w:tc>
        <w:tc>
          <w:tcPr>
            <w:tcW w:w="1201" w:type="pct"/>
            <w:tcBorders>
              <w:top w:val="single" w:sz="4" w:space="0" w:color="000000"/>
              <w:left w:val="single" w:sz="4" w:space="0" w:color="000000"/>
              <w:bottom w:val="single" w:sz="4" w:space="0" w:color="000000"/>
              <w:right w:val="single" w:sz="4" w:space="0" w:color="000000"/>
            </w:tcBorders>
          </w:tcPr>
          <w:p w:rsidR="00F03A65" w:rsidRDefault="007446BE">
            <w:pPr>
              <w:pStyle w:val="Tabletext"/>
              <w:jc w:val="center"/>
              <w:rPr>
                <w:sz w:val="20"/>
                <w:szCs w:val="20"/>
                <w:lang w:val="en-GB"/>
              </w:rPr>
            </w:pPr>
            <w:r>
              <w:rPr>
                <w:sz w:val="20"/>
                <w:szCs w:val="20"/>
                <w:lang w:val="en-GB"/>
              </w:rPr>
              <w:t>Fixed and identical speed of 30 km/h of all UEs, randomly and uniformly distributed direction</w:t>
            </w:r>
          </w:p>
        </w:tc>
      </w:tr>
      <w:tr w:rsidR="00F03A65">
        <w:trPr>
          <w:cantSplit/>
          <w:jc w:val="center"/>
        </w:trPr>
        <w:tc>
          <w:tcPr>
            <w:tcW w:w="1027" w:type="pct"/>
            <w:tcBorders>
              <w:top w:val="single" w:sz="4" w:space="0" w:color="000000"/>
              <w:left w:val="single" w:sz="4" w:space="0" w:color="000000"/>
              <w:bottom w:val="single" w:sz="4" w:space="0" w:color="000000"/>
              <w:right w:val="single" w:sz="4" w:space="0" w:color="000000"/>
            </w:tcBorders>
          </w:tcPr>
          <w:p w:rsidR="00F03A65" w:rsidRDefault="007446BE">
            <w:pPr>
              <w:pStyle w:val="Tabletext"/>
              <w:ind w:left="0"/>
              <w:jc w:val="center"/>
              <w:rPr>
                <w:sz w:val="20"/>
                <w:szCs w:val="20"/>
                <w:lang w:val="en-GB"/>
              </w:rPr>
            </w:pPr>
            <w:r>
              <w:rPr>
                <w:sz w:val="20"/>
                <w:szCs w:val="20"/>
                <w:lang w:val="en-GB"/>
              </w:rPr>
              <w:t>Traffic model</w:t>
            </w:r>
          </w:p>
        </w:tc>
        <w:tc>
          <w:tcPr>
            <w:tcW w:w="1348" w:type="pct"/>
            <w:tcBorders>
              <w:top w:val="single" w:sz="4" w:space="0" w:color="000000"/>
              <w:left w:val="single" w:sz="4" w:space="0" w:color="000000"/>
              <w:bottom w:val="single" w:sz="4" w:space="0" w:color="000000"/>
              <w:right w:val="single" w:sz="4" w:space="0" w:color="000000"/>
            </w:tcBorders>
          </w:tcPr>
          <w:p w:rsidR="00F03A65" w:rsidRDefault="007446BE">
            <w:pPr>
              <w:pStyle w:val="Tabletext"/>
              <w:jc w:val="center"/>
              <w:rPr>
                <w:sz w:val="20"/>
                <w:szCs w:val="20"/>
                <w:lang w:val="en-GB"/>
              </w:rPr>
            </w:pPr>
            <w:r>
              <w:rPr>
                <w:sz w:val="20"/>
                <w:szCs w:val="20"/>
                <w:lang w:val="en-GB"/>
              </w:rPr>
              <w:t xml:space="preserve">Full buffer </w:t>
            </w:r>
          </w:p>
        </w:tc>
        <w:tc>
          <w:tcPr>
            <w:tcW w:w="1422" w:type="pct"/>
            <w:tcBorders>
              <w:top w:val="single" w:sz="4" w:space="0" w:color="000000"/>
              <w:left w:val="single" w:sz="4" w:space="0" w:color="000000"/>
              <w:bottom w:val="single" w:sz="4" w:space="0" w:color="000000"/>
              <w:right w:val="single" w:sz="4" w:space="0" w:color="000000"/>
            </w:tcBorders>
          </w:tcPr>
          <w:p w:rsidR="00F03A65" w:rsidRDefault="007446BE">
            <w:pPr>
              <w:pStyle w:val="Tabletext"/>
              <w:jc w:val="center"/>
              <w:rPr>
                <w:sz w:val="20"/>
                <w:szCs w:val="20"/>
                <w:lang w:val="en-GB"/>
              </w:rPr>
            </w:pPr>
            <w:r>
              <w:rPr>
                <w:sz w:val="20"/>
                <w:szCs w:val="20"/>
                <w:lang w:val="en-GB"/>
              </w:rPr>
              <w:t>With layer 2 PDU (Protocol Data Unit) message size of 32 bytes:</w:t>
            </w:r>
          </w:p>
          <w:p w:rsidR="00F03A65" w:rsidRDefault="007446BE">
            <w:pPr>
              <w:pStyle w:val="Tabletext"/>
              <w:jc w:val="center"/>
              <w:rPr>
                <w:sz w:val="20"/>
                <w:szCs w:val="20"/>
                <w:lang w:val="en-GB"/>
              </w:rPr>
            </w:pPr>
            <w:r>
              <w:rPr>
                <w:sz w:val="20"/>
                <w:szCs w:val="20"/>
                <w:lang w:val="en-GB"/>
              </w:rPr>
              <w:t>1 message/day/device</w:t>
            </w:r>
          </w:p>
          <w:p w:rsidR="00F03A65" w:rsidRDefault="007446BE">
            <w:pPr>
              <w:pStyle w:val="Tabletext"/>
              <w:jc w:val="center"/>
              <w:rPr>
                <w:sz w:val="20"/>
                <w:szCs w:val="20"/>
                <w:lang w:val="en-GB"/>
              </w:rPr>
            </w:pPr>
            <w:r>
              <w:rPr>
                <w:sz w:val="20"/>
                <w:szCs w:val="20"/>
                <w:lang w:val="en-GB"/>
              </w:rPr>
              <w:t>or</w:t>
            </w:r>
          </w:p>
          <w:p w:rsidR="00F03A65" w:rsidRDefault="007446BE">
            <w:pPr>
              <w:pStyle w:val="Tabletext"/>
              <w:jc w:val="center"/>
              <w:rPr>
                <w:sz w:val="20"/>
                <w:szCs w:val="20"/>
                <w:lang w:val="en-GB"/>
              </w:rPr>
            </w:pPr>
            <w:r>
              <w:rPr>
                <w:sz w:val="20"/>
                <w:szCs w:val="20"/>
                <w:lang w:val="en-GB"/>
              </w:rPr>
              <w:t>1 message/2 hours/device</w:t>
            </w:r>
          </w:p>
          <w:p w:rsidR="00F03A65" w:rsidRDefault="007446BE">
            <w:pPr>
              <w:pStyle w:val="Tabletext"/>
              <w:jc w:val="center"/>
              <w:rPr>
                <w:sz w:val="20"/>
                <w:szCs w:val="20"/>
                <w:lang w:val="en-GB"/>
              </w:rPr>
            </w:pPr>
            <w:r>
              <w:rPr>
                <w:sz w:val="20"/>
                <w:szCs w:val="20"/>
                <w:lang w:val="en-GB"/>
              </w:rPr>
              <w:t>Packet arrival follows Poisson arrival process for non-full buffer system-level simulation</w:t>
            </w:r>
          </w:p>
        </w:tc>
        <w:tc>
          <w:tcPr>
            <w:tcW w:w="1201" w:type="pct"/>
            <w:tcBorders>
              <w:top w:val="single" w:sz="4" w:space="0" w:color="000000"/>
              <w:left w:val="single" w:sz="4" w:space="0" w:color="000000"/>
              <w:bottom w:val="single" w:sz="4" w:space="0" w:color="000000"/>
              <w:right w:val="single" w:sz="4" w:space="0" w:color="000000"/>
            </w:tcBorders>
          </w:tcPr>
          <w:p w:rsidR="00F03A65" w:rsidRDefault="007446BE">
            <w:pPr>
              <w:pStyle w:val="Tabletext"/>
              <w:jc w:val="center"/>
              <w:rPr>
                <w:sz w:val="20"/>
                <w:szCs w:val="20"/>
                <w:lang w:val="en-GB"/>
              </w:rPr>
            </w:pPr>
            <w:r>
              <w:rPr>
                <w:sz w:val="20"/>
                <w:szCs w:val="20"/>
                <w:lang w:val="en-GB"/>
              </w:rPr>
              <w:t>Full buffer</w:t>
            </w:r>
          </w:p>
        </w:tc>
      </w:tr>
      <w:tr w:rsidR="00F03A65">
        <w:trPr>
          <w:cantSplit/>
          <w:jc w:val="center"/>
        </w:trPr>
        <w:tc>
          <w:tcPr>
            <w:tcW w:w="1027" w:type="pct"/>
            <w:tcBorders>
              <w:top w:val="single" w:sz="4" w:space="0" w:color="000000"/>
              <w:left w:val="single" w:sz="4" w:space="0" w:color="000000"/>
              <w:bottom w:val="single" w:sz="4" w:space="0" w:color="000000"/>
              <w:right w:val="single" w:sz="4" w:space="0" w:color="000000"/>
            </w:tcBorders>
          </w:tcPr>
          <w:p w:rsidR="00F03A65" w:rsidRDefault="007446BE">
            <w:pPr>
              <w:pStyle w:val="Tabletext"/>
              <w:ind w:left="0"/>
              <w:jc w:val="center"/>
              <w:rPr>
                <w:sz w:val="20"/>
                <w:szCs w:val="20"/>
                <w:lang w:val="en-GB"/>
              </w:rPr>
            </w:pPr>
            <w:r>
              <w:rPr>
                <w:sz w:val="20"/>
                <w:szCs w:val="20"/>
                <w:lang w:eastAsia="zh-CN"/>
              </w:rPr>
              <w:t>Handover margin</w:t>
            </w:r>
          </w:p>
        </w:tc>
        <w:tc>
          <w:tcPr>
            <w:tcW w:w="3972" w:type="pct"/>
            <w:gridSpan w:val="3"/>
            <w:tcBorders>
              <w:top w:val="single" w:sz="4" w:space="0" w:color="000000"/>
              <w:left w:val="single" w:sz="4" w:space="0" w:color="000000"/>
              <w:bottom w:val="single" w:sz="4" w:space="0" w:color="000000"/>
              <w:right w:val="single" w:sz="4" w:space="0" w:color="000000"/>
            </w:tcBorders>
          </w:tcPr>
          <w:p w:rsidR="00F03A65" w:rsidRDefault="007446BE">
            <w:pPr>
              <w:pStyle w:val="Tabletext"/>
              <w:jc w:val="center"/>
              <w:rPr>
                <w:rFonts w:eastAsia="宋体"/>
                <w:sz w:val="20"/>
                <w:szCs w:val="20"/>
                <w:lang w:eastAsia="zh-CN"/>
              </w:rPr>
            </w:pPr>
            <w:r>
              <w:rPr>
                <w:rFonts w:eastAsia="宋体" w:hint="eastAsia"/>
                <w:sz w:val="20"/>
                <w:szCs w:val="20"/>
                <w:lang w:eastAsia="zh-CN"/>
              </w:rPr>
              <w:t>0 dB</w:t>
            </w:r>
          </w:p>
        </w:tc>
      </w:tr>
      <w:tr w:rsidR="00F03A65">
        <w:trPr>
          <w:cantSplit/>
          <w:jc w:val="center"/>
        </w:trPr>
        <w:tc>
          <w:tcPr>
            <w:tcW w:w="1027" w:type="pct"/>
            <w:tcBorders>
              <w:top w:val="single" w:sz="4" w:space="0" w:color="000000"/>
              <w:left w:val="single" w:sz="4" w:space="0" w:color="000000"/>
              <w:bottom w:val="single" w:sz="4" w:space="0" w:color="000000"/>
              <w:right w:val="single" w:sz="4" w:space="0" w:color="000000"/>
            </w:tcBorders>
          </w:tcPr>
          <w:p w:rsidR="00F03A65" w:rsidRDefault="007446BE">
            <w:pPr>
              <w:pStyle w:val="Tabletext"/>
              <w:ind w:left="0"/>
              <w:jc w:val="center"/>
              <w:rPr>
                <w:sz w:val="20"/>
                <w:szCs w:val="20"/>
                <w:lang w:eastAsia="zh-CN"/>
              </w:rPr>
            </w:pPr>
            <w:r>
              <w:rPr>
                <w:rFonts w:hint="eastAsia"/>
                <w:sz w:val="20"/>
                <w:szCs w:val="20"/>
                <w:lang w:eastAsia="zh-CN"/>
              </w:rPr>
              <w:t>UE attachment</w:t>
            </w:r>
          </w:p>
        </w:tc>
        <w:tc>
          <w:tcPr>
            <w:tcW w:w="3972" w:type="pct"/>
            <w:gridSpan w:val="3"/>
            <w:tcBorders>
              <w:top w:val="single" w:sz="4" w:space="0" w:color="000000"/>
              <w:left w:val="single" w:sz="4" w:space="0" w:color="000000"/>
              <w:bottom w:val="single" w:sz="4" w:space="0" w:color="000000"/>
              <w:right w:val="single" w:sz="4" w:space="0" w:color="000000"/>
            </w:tcBorders>
          </w:tcPr>
          <w:p w:rsidR="00F03A65" w:rsidRDefault="007446BE">
            <w:pPr>
              <w:pStyle w:val="Tabletext"/>
              <w:jc w:val="center"/>
              <w:rPr>
                <w:rFonts w:eastAsia="宋体"/>
                <w:sz w:val="20"/>
                <w:szCs w:val="20"/>
                <w:lang w:eastAsia="zh-CN"/>
              </w:rPr>
            </w:pPr>
            <w:r>
              <w:rPr>
                <w:rFonts w:eastAsia="宋体" w:hint="eastAsia"/>
                <w:sz w:val="20"/>
                <w:szCs w:val="20"/>
                <w:lang w:eastAsia="zh-CN"/>
              </w:rPr>
              <w:t>RSRP</w:t>
            </w:r>
          </w:p>
        </w:tc>
      </w:tr>
      <w:tr w:rsidR="00F03A65">
        <w:trPr>
          <w:cantSplit/>
          <w:jc w:val="center"/>
        </w:trPr>
        <w:tc>
          <w:tcPr>
            <w:tcW w:w="1027" w:type="pct"/>
            <w:tcBorders>
              <w:top w:val="single" w:sz="4" w:space="0" w:color="000000"/>
              <w:left w:val="single" w:sz="4" w:space="0" w:color="000000"/>
              <w:bottom w:val="single" w:sz="4" w:space="0" w:color="000000"/>
              <w:right w:val="single" w:sz="4" w:space="0" w:color="000000"/>
            </w:tcBorders>
          </w:tcPr>
          <w:p w:rsidR="00F03A65" w:rsidRDefault="007446BE">
            <w:pPr>
              <w:pStyle w:val="Tabletext"/>
              <w:ind w:left="0"/>
              <w:jc w:val="center"/>
              <w:rPr>
                <w:sz w:val="20"/>
                <w:szCs w:val="20"/>
                <w:lang w:eastAsia="zh-CN"/>
              </w:rPr>
            </w:pPr>
            <w:r>
              <w:rPr>
                <w:rFonts w:hint="eastAsia"/>
                <w:sz w:val="20"/>
                <w:szCs w:val="20"/>
                <w:lang w:eastAsia="zh-CN"/>
              </w:rPr>
              <w:t>Receiver type</w:t>
            </w:r>
          </w:p>
        </w:tc>
        <w:tc>
          <w:tcPr>
            <w:tcW w:w="3972" w:type="pct"/>
            <w:gridSpan w:val="3"/>
            <w:tcBorders>
              <w:top w:val="single" w:sz="4" w:space="0" w:color="000000"/>
              <w:left w:val="single" w:sz="4" w:space="0" w:color="000000"/>
              <w:bottom w:val="single" w:sz="4" w:space="0" w:color="000000"/>
              <w:right w:val="single" w:sz="4" w:space="0" w:color="000000"/>
            </w:tcBorders>
          </w:tcPr>
          <w:p w:rsidR="00F03A65" w:rsidRDefault="007446BE">
            <w:pPr>
              <w:pStyle w:val="Tabletext"/>
              <w:jc w:val="center"/>
              <w:rPr>
                <w:rFonts w:eastAsia="宋体"/>
                <w:sz w:val="20"/>
                <w:szCs w:val="20"/>
                <w:lang w:eastAsia="zh-CN"/>
              </w:rPr>
            </w:pPr>
            <w:r>
              <w:rPr>
                <w:rFonts w:eastAsia="宋体" w:hint="eastAsia"/>
                <w:sz w:val="20"/>
                <w:szCs w:val="20"/>
                <w:lang w:eastAsia="zh-CN"/>
              </w:rPr>
              <w:t>MMSE-IRC</w:t>
            </w:r>
          </w:p>
        </w:tc>
      </w:tr>
      <w:tr w:rsidR="00F03A65">
        <w:trPr>
          <w:cantSplit/>
          <w:jc w:val="center"/>
        </w:trPr>
        <w:tc>
          <w:tcPr>
            <w:tcW w:w="1027" w:type="pct"/>
            <w:tcBorders>
              <w:top w:val="single" w:sz="4" w:space="0" w:color="000000"/>
              <w:left w:val="single" w:sz="4" w:space="0" w:color="000000"/>
              <w:bottom w:val="single" w:sz="4" w:space="0" w:color="000000"/>
              <w:right w:val="single" w:sz="4" w:space="0" w:color="000000"/>
            </w:tcBorders>
          </w:tcPr>
          <w:p w:rsidR="00F03A65" w:rsidRDefault="007446BE">
            <w:pPr>
              <w:pStyle w:val="Tabletext"/>
              <w:ind w:left="0"/>
              <w:jc w:val="center"/>
              <w:rPr>
                <w:sz w:val="20"/>
                <w:szCs w:val="20"/>
                <w:lang w:eastAsia="zh-CN"/>
              </w:rPr>
            </w:pPr>
            <w:r>
              <w:rPr>
                <w:rFonts w:hint="eastAsia"/>
                <w:sz w:val="20"/>
                <w:szCs w:val="20"/>
                <w:lang w:eastAsia="zh-CN"/>
              </w:rPr>
              <w:t>Channel estimation</w:t>
            </w:r>
          </w:p>
        </w:tc>
        <w:tc>
          <w:tcPr>
            <w:tcW w:w="3972" w:type="pct"/>
            <w:gridSpan w:val="3"/>
            <w:tcBorders>
              <w:top w:val="single" w:sz="4" w:space="0" w:color="000000"/>
              <w:left w:val="single" w:sz="4" w:space="0" w:color="000000"/>
              <w:bottom w:val="single" w:sz="4" w:space="0" w:color="000000"/>
              <w:right w:val="single" w:sz="4" w:space="0" w:color="000000"/>
            </w:tcBorders>
          </w:tcPr>
          <w:p w:rsidR="00F03A65" w:rsidRDefault="007446BE">
            <w:pPr>
              <w:pStyle w:val="Tabletext"/>
              <w:jc w:val="center"/>
              <w:rPr>
                <w:rFonts w:eastAsia="宋体"/>
                <w:sz w:val="20"/>
                <w:szCs w:val="20"/>
                <w:lang w:eastAsia="zh-CN"/>
              </w:rPr>
            </w:pPr>
            <w:r>
              <w:rPr>
                <w:rFonts w:eastAsia="宋体" w:hint="eastAsia"/>
                <w:sz w:val="20"/>
                <w:szCs w:val="20"/>
                <w:lang w:eastAsia="zh-CN"/>
              </w:rPr>
              <w:t>realistic</w:t>
            </w:r>
          </w:p>
        </w:tc>
      </w:tr>
      <w:tr w:rsidR="00F03A65">
        <w:trPr>
          <w:cantSplit/>
          <w:jc w:val="center"/>
        </w:trPr>
        <w:tc>
          <w:tcPr>
            <w:tcW w:w="1027" w:type="pct"/>
            <w:tcBorders>
              <w:top w:val="single" w:sz="4" w:space="0" w:color="000000"/>
              <w:left w:val="single" w:sz="4" w:space="0" w:color="000000"/>
              <w:bottom w:val="single" w:sz="4" w:space="0" w:color="000000"/>
              <w:right w:val="single" w:sz="4" w:space="0" w:color="000000"/>
            </w:tcBorders>
          </w:tcPr>
          <w:p w:rsidR="00F03A65" w:rsidRDefault="007446BE">
            <w:pPr>
              <w:pStyle w:val="Tabletext"/>
              <w:ind w:left="0"/>
              <w:jc w:val="center"/>
              <w:rPr>
                <w:sz w:val="20"/>
                <w:szCs w:val="20"/>
                <w:lang w:eastAsia="zh-CN"/>
              </w:rPr>
            </w:pPr>
            <w:r>
              <w:rPr>
                <w:rFonts w:hint="eastAsia"/>
                <w:sz w:val="20"/>
                <w:szCs w:val="20"/>
                <w:lang w:eastAsia="zh-CN"/>
              </w:rPr>
              <w:t>CSI feedback</w:t>
            </w:r>
          </w:p>
        </w:tc>
        <w:tc>
          <w:tcPr>
            <w:tcW w:w="3972" w:type="pct"/>
            <w:gridSpan w:val="3"/>
            <w:tcBorders>
              <w:top w:val="single" w:sz="4" w:space="0" w:color="000000"/>
              <w:left w:val="single" w:sz="4" w:space="0" w:color="000000"/>
              <w:bottom w:val="single" w:sz="4" w:space="0" w:color="000000"/>
              <w:right w:val="single" w:sz="4" w:space="0" w:color="000000"/>
            </w:tcBorders>
          </w:tcPr>
          <w:p w:rsidR="00F03A65" w:rsidRDefault="007446BE">
            <w:pPr>
              <w:pStyle w:val="Tabletext"/>
              <w:jc w:val="center"/>
              <w:rPr>
                <w:rFonts w:eastAsia="宋体"/>
                <w:sz w:val="20"/>
                <w:szCs w:val="20"/>
                <w:lang w:eastAsia="zh-CN"/>
              </w:rPr>
            </w:pPr>
            <w:r>
              <w:rPr>
                <w:rFonts w:eastAsia="宋体" w:hint="eastAsia"/>
                <w:sz w:val="20"/>
                <w:szCs w:val="20"/>
                <w:lang w:eastAsia="zh-CN"/>
              </w:rPr>
              <w:t>Release 15 (impact of RTT should be considered)</w:t>
            </w:r>
          </w:p>
        </w:tc>
      </w:tr>
    </w:tbl>
    <w:p w:rsidR="00F03A65" w:rsidRDefault="007446BE">
      <w:pPr>
        <w:numPr>
          <w:ilvl w:val="255"/>
          <w:numId w:val="0"/>
        </w:numPr>
        <w:spacing w:beforeLines="50" w:before="120" w:afterLines="50" w:after="120" w:line="240" w:lineRule="auto"/>
        <w:rPr>
          <w:lang w:eastAsia="zh-CN"/>
        </w:rPr>
      </w:pPr>
      <w:r>
        <w:rPr>
          <w:rFonts w:hint="eastAsia"/>
          <w:lang w:eastAsia="zh-CN"/>
        </w:rPr>
        <w:t xml:space="preserve">  </w:t>
      </w:r>
    </w:p>
    <w:p w:rsidR="00F03A65" w:rsidRPr="00A83982" w:rsidRDefault="007446BE" w:rsidP="00A83982">
      <w:pPr>
        <w:pStyle w:val="a6"/>
        <w:rPr>
          <w:b w:val="0"/>
        </w:rPr>
      </w:pPr>
      <w:bookmarkStart w:id="8" w:name="_Ref19470"/>
      <w:r w:rsidRPr="00A83982">
        <w:rPr>
          <w:b w:val="0"/>
        </w:rPr>
        <w:t xml:space="preserve">Table </w:t>
      </w:r>
      <w:r w:rsidRPr="00A83982">
        <w:rPr>
          <w:b w:val="0"/>
        </w:rPr>
        <w:fldChar w:fldCharType="begin"/>
      </w:r>
      <w:r w:rsidRPr="00A83982">
        <w:rPr>
          <w:b w:val="0"/>
        </w:rPr>
        <w:instrText xml:space="preserve"> SEQ Table \* ARABIC </w:instrText>
      </w:r>
      <w:r w:rsidRPr="00A83982">
        <w:rPr>
          <w:b w:val="0"/>
        </w:rPr>
        <w:fldChar w:fldCharType="separate"/>
      </w:r>
      <w:r w:rsidRPr="00A83982">
        <w:rPr>
          <w:b w:val="0"/>
        </w:rPr>
        <w:t>4</w:t>
      </w:r>
      <w:r w:rsidRPr="00A83982">
        <w:rPr>
          <w:b w:val="0"/>
        </w:rPr>
        <w:fldChar w:fldCharType="end"/>
      </w:r>
      <w:bookmarkEnd w:id="8"/>
      <w:r w:rsidRPr="00A83982">
        <w:rPr>
          <w:rFonts w:hint="eastAsia"/>
          <w:b w:val="0"/>
          <w:lang w:val="en-US"/>
        </w:rPr>
        <w:t xml:space="preserve">  Parameters for link level evaluation</w:t>
      </w:r>
    </w:p>
    <w:tbl>
      <w:tblPr>
        <w:tblW w:w="48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29"/>
        <w:gridCol w:w="3438"/>
        <w:gridCol w:w="3117"/>
      </w:tblGrid>
      <w:tr w:rsidR="00F03A65" w:rsidRPr="00EB6DF0" w:rsidTr="00A83982">
        <w:trPr>
          <w:trHeight w:val="20"/>
          <w:jc w:val="center"/>
        </w:trPr>
        <w:tc>
          <w:tcPr>
            <w:tcW w:w="1431" w:type="pct"/>
            <w:shd w:val="clear" w:color="auto" w:fill="auto"/>
            <w:tcMar>
              <w:top w:w="15" w:type="dxa"/>
              <w:left w:w="107" w:type="dxa"/>
              <w:bottom w:w="0" w:type="dxa"/>
              <w:right w:w="107" w:type="dxa"/>
            </w:tcMar>
            <w:vAlign w:val="center"/>
          </w:tcPr>
          <w:p w:rsidR="00F03A65" w:rsidRPr="00EB6DF0" w:rsidRDefault="007446BE" w:rsidP="00A83982">
            <w:pPr>
              <w:pStyle w:val="TAL"/>
              <w:ind w:left="0"/>
              <w:rPr>
                <w:rFonts w:ascii="Times New Roman" w:hAnsi="Times New Roman"/>
                <w:sz w:val="20"/>
              </w:rPr>
            </w:pPr>
            <w:r w:rsidRPr="00EB6DF0">
              <w:rPr>
                <w:rFonts w:ascii="Times New Roman" w:hAnsi="Times New Roman"/>
                <w:sz w:val="20"/>
              </w:rPr>
              <w:lastRenderedPageBreak/>
              <w:t>Parameters</w:t>
            </w:r>
          </w:p>
        </w:tc>
        <w:tc>
          <w:tcPr>
            <w:tcW w:w="1871" w:type="pct"/>
            <w:shd w:val="clear" w:color="auto" w:fill="auto"/>
            <w:tcMar>
              <w:top w:w="15" w:type="dxa"/>
              <w:left w:w="107" w:type="dxa"/>
              <w:bottom w:w="0" w:type="dxa"/>
              <w:right w:w="107" w:type="dxa"/>
            </w:tcMar>
          </w:tcPr>
          <w:p w:rsidR="00F03A65" w:rsidRPr="00EB6DF0" w:rsidRDefault="007446BE">
            <w:pPr>
              <w:pStyle w:val="TAL"/>
              <w:rPr>
                <w:rFonts w:ascii="Times New Roman" w:hAnsi="Times New Roman"/>
                <w:sz w:val="20"/>
              </w:rPr>
            </w:pPr>
            <w:r w:rsidRPr="00EB6DF0">
              <w:rPr>
                <w:rFonts w:ascii="Times New Roman" w:hAnsi="Times New Roman"/>
                <w:sz w:val="20"/>
              </w:rPr>
              <w:t>S-band</w:t>
            </w:r>
          </w:p>
        </w:tc>
        <w:tc>
          <w:tcPr>
            <w:tcW w:w="1697" w:type="pct"/>
            <w:shd w:val="clear" w:color="auto" w:fill="auto"/>
            <w:tcMar>
              <w:top w:w="15" w:type="dxa"/>
              <w:left w:w="107" w:type="dxa"/>
              <w:bottom w:w="0" w:type="dxa"/>
              <w:right w:w="107" w:type="dxa"/>
            </w:tcMar>
          </w:tcPr>
          <w:p w:rsidR="00F03A65" w:rsidRPr="00EB6DF0" w:rsidRDefault="007446BE">
            <w:pPr>
              <w:pStyle w:val="TAL"/>
              <w:rPr>
                <w:rFonts w:ascii="Times New Roman" w:hAnsi="Times New Roman"/>
                <w:sz w:val="20"/>
              </w:rPr>
            </w:pPr>
            <w:r w:rsidRPr="00EB6DF0">
              <w:rPr>
                <w:rFonts w:ascii="Times New Roman" w:hAnsi="Times New Roman"/>
                <w:sz w:val="20"/>
              </w:rPr>
              <w:t>Ka-band</w:t>
            </w:r>
          </w:p>
        </w:tc>
      </w:tr>
      <w:tr w:rsidR="00F03A65" w:rsidRPr="00EB6DF0" w:rsidTr="00A83982">
        <w:trPr>
          <w:trHeight w:val="20"/>
          <w:jc w:val="center"/>
        </w:trPr>
        <w:tc>
          <w:tcPr>
            <w:tcW w:w="1431" w:type="pct"/>
            <w:shd w:val="clear" w:color="auto" w:fill="auto"/>
            <w:tcMar>
              <w:top w:w="15" w:type="dxa"/>
              <w:left w:w="107" w:type="dxa"/>
              <w:bottom w:w="0" w:type="dxa"/>
              <w:right w:w="107" w:type="dxa"/>
            </w:tcMar>
            <w:vAlign w:val="center"/>
          </w:tcPr>
          <w:p w:rsidR="00F03A65" w:rsidRPr="00EB6DF0" w:rsidRDefault="007446BE" w:rsidP="00A83982">
            <w:pPr>
              <w:pStyle w:val="TAL"/>
              <w:ind w:left="0"/>
              <w:rPr>
                <w:rFonts w:ascii="Times New Roman" w:hAnsi="Times New Roman"/>
                <w:sz w:val="20"/>
              </w:rPr>
            </w:pPr>
            <w:r w:rsidRPr="00EB6DF0">
              <w:rPr>
                <w:rFonts w:ascii="Times New Roman" w:hAnsi="Times New Roman"/>
                <w:sz w:val="20"/>
              </w:rPr>
              <w:t>Carrier frequency</w:t>
            </w:r>
          </w:p>
        </w:tc>
        <w:tc>
          <w:tcPr>
            <w:tcW w:w="1871" w:type="pct"/>
            <w:shd w:val="clear" w:color="auto" w:fill="auto"/>
            <w:tcMar>
              <w:top w:w="15" w:type="dxa"/>
              <w:left w:w="107" w:type="dxa"/>
              <w:bottom w:w="0" w:type="dxa"/>
              <w:right w:w="107" w:type="dxa"/>
            </w:tcMar>
            <w:vAlign w:val="center"/>
          </w:tcPr>
          <w:p w:rsidR="00F03A65" w:rsidRPr="00EB6DF0" w:rsidRDefault="007446BE">
            <w:pPr>
              <w:pStyle w:val="TAL"/>
              <w:rPr>
                <w:rFonts w:ascii="Times New Roman" w:hAnsi="Times New Roman"/>
                <w:sz w:val="20"/>
              </w:rPr>
            </w:pPr>
            <w:r w:rsidRPr="00EB6DF0">
              <w:rPr>
                <w:rFonts w:ascii="Times New Roman" w:hAnsi="Times New Roman"/>
                <w:sz w:val="20"/>
              </w:rPr>
              <w:t>2 GHz</w:t>
            </w:r>
          </w:p>
        </w:tc>
        <w:tc>
          <w:tcPr>
            <w:tcW w:w="1697" w:type="pct"/>
            <w:shd w:val="clear" w:color="auto" w:fill="auto"/>
            <w:tcMar>
              <w:top w:w="15" w:type="dxa"/>
              <w:left w:w="107" w:type="dxa"/>
              <w:bottom w:w="0" w:type="dxa"/>
              <w:right w:w="107" w:type="dxa"/>
            </w:tcMar>
          </w:tcPr>
          <w:p w:rsidR="00F03A65" w:rsidRPr="00EB6DF0" w:rsidRDefault="007446BE">
            <w:pPr>
              <w:pStyle w:val="TAL"/>
              <w:rPr>
                <w:rFonts w:ascii="Times New Roman" w:hAnsi="Times New Roman"/>
                <w:sz w:val="20"/>
              </w:rPr>
            </w:pPr>
            <w:r w:rsidRPr="00EB6DF0">
              <w:rPr>
                <w:rFonts w:ascii="Times New Roman" w:hAnsi="Times New Roman"/>
                <w:sz w:val="20"/>
              </w:rPr>
              <w:t>DL 20 GHz, UL 30 GHz</w:t>
            </w:r>
          </w:p>
        </w:tc>
      </w:tr>
      <w:tr w:rsidR="00F03A65" w:rsidRPr="00EB6DF0" w:rsidTr="00A83982">
        <w:trPr>
          <w:trHeight w:val="20"/>
          <w:jc w:val="center"/>
        </w:trPr>
        <w:tc>
          <w:tcPr>
            <w:tcW w:w="1431" w:type="pct"/>
            <w:shd w:val="clear" w:color="auto" w:fill="auto"/>
            <w:tcMar>
              <w:top w:w="15" w:type="dxa"/>
              <w:left w:w="107" w:type="dxa"/>
              <w:bottom w:w="0" w:type="dxa"/>
              <w:right w:w="107" w:type="dxa"/>
            </w:tcMar>
            <w:vAlign w:val="center"/>
          </w:tcPr>
          <w:p w:rsidR="00F03A65" w:rsidRPr="00EB6DF0" w:rsidRDefault="007446BE" w:rsidP="00A83982">
            <w:pPr>
              <w:pStyle w:val="TAL"/>
              <w:ind w:left="0"/>
              <w:rPr>
                <w:rFonts w:ascii="Times New Roman" w:hAnsi="Times New Roman"/>
                <w:sz w:val="20"/>
              </w:rPr>
            </w:pPr>
            <w:r w:rsidRPr="00EB6DF0">
              <w:rPr>
                <w:rFonts w:ascii="Times New Roman" w:hAnsi="Times New Roman"/>
                <w:sz w:val="20"/>
              </w:rPr>
              <w:t>Channel coding scheme</w:t>
            </w:r>
          </w:p>
        </w:tc>
        <w:tc>
          <w:tcPr>
            <w:tcW w:w="3568" w:type="pct"/>
            <w:gridSpan w:val="2"/>
            <w:shd w:val="clear" w:color="auto" w:fill="auto"/>
            <w:tcMar>
              <w:top w:w="15" w:type="dxa"/>
              <w:left w:w="107" w:type="dxa"/>
              <w:bottom w:w="0" w:type="dxa"/>
              <w:right w:w="107" w:type="dxa"/>
            </w:tcMar>
            <w:vAlign w:val="center"/>
          </w:tcPr>
          <w:p w:rsidR="00F03A65" w:rsidRPr="00EB6DF0" w:rsidRDefault="007446BE">
            <w:pPr>
              <w:pStyle w:val="TAL"/>
              <w:rPr>
                <w:rFonts w:ascii="Times New Roman" w:hAnsi="Times New Roman"/>
                <w:sz w:val="20"/>
              </w:rPr>
            </w:pPr>
            <w:r w:rsidRPr="00EB6DF0">
              <w:rPr>
                <w:rFonts w:ascii="Times New Roman" w:hAnsi="Times New Roman"/>
                <w:sz w:val="20"/>
              </w:rPr>
              <w:t>NR channel coding</w:t>
            </w:r>
          </w:p>
        </w:tc>
      </w:tr>
      <w:tr w:rsidR="00F03A65" w:rsidRPr="00EB6DF0" w:rsidTr="00A83982">
        <w:trPr>
          <w:trHeight w:val="20"/>
          <w:jc w:val="center"/>
        </w:trPr>
        <w:tc>
          <w:tcPr>
            <w:tcW w:w="1431" w:type="pct"/>
            <w:shd w:val="clear" w:color="auto" w:fill="auto"/>
            <w:tcMar>
              <w:top w:w="15" w:type="dxa"/>
              <w:left w:w="107" w:type="dxa"/>
              <w:bottom w:w="0" w:type="dxa"/>
              <w:right w:w="107" w:type="dxa"/>
            </w:tcMar>
            <w:vAlign w:val="center"/>
          </w:tcPr>
          <w:p w:rsidR="00F03A65" w:rsidRPr="00EB6DF0" w:rsidRDefault="007446BE" w:rsidP="00A83982">
            <w:pPr>
              <w:pStyle w:val="TAL"/>
              <w:ind w:left="0"/>
              <w:rPr>
                <w:rFonts w:ascii="Times New Roman" w:hAnsi="Times New Roman"/>
                <w:sz w:val="20"/>
              </w:rPr>
            </w:pPr>
            <w:r w:rsidRPr="00EB6DF0">
              <w:rPr>
                <w:rFonts w:ascii="Times New Roman" w:hAnsi="Times New Roman"/>
                <w:sz w:val="20"/>
              </w:rPr>
              <w:t>Subcarrier spacing</w:t>
            </w:r>
          </w:p>
        </w:tc>
        <w:tc>
          <w:tcPr>
            <w:tcW w:w="1871" w:type="pct"/>
            <w:shd w:val="clear" w:color="auto" w:fill="auto"/>
            <w:tcMar>
              <w:top w:w="15" w:type="dxa"/>
              <w:left w:w="107" w:type="dxa"/>
              <w:bottom w:w="0" w:type="dxa"/>
              <w:right w:w="107" w:type="dxa"/>
            </w:tcMar>
            <w:vAlign w:val="center"/>
          </w:tcPr>
          <w:p w:rsidR="00F03A65" w:rsidRPr="00EB6DF0" w:rsidRDefault="007446BE">
            <w:pPr>
              <w:pStyle w:val="TAL"/>
              <w:rPr>
                <w:rFonts w:ascii="Times New Roman" w:hAnsi="Times New Roman"/>
                <w:sz w:val="20"/>
              </w:rPr>
            </w:pPr>
            <w:r w:rsidRPr="00EB6DF0">
              <w:rPr>
                <w:rFonts w:ascii="Times New Roman" w:hAnsi="Times New Roman"/>
                <w:sz w:val="20"/>
              </w:rPr>
              <w:t>15 kHz</w:t>
            </w:r>
          </w:p>
        </w:tc>
        <w:tc>
          <w:tcPr>
            <w:tcW w:w="1697" w:type="pct"/>
            <w:shd w:val="clear" w:color="auto" w:fill="auto"/>
            <w:tcMar>
              <w:top w:w="15" w:type="dxa"/>
              <w:left w:w="107" w:type="dxa"/>
              <w:bottom w:w="0" w:type="dxa"/>
              <w:right w:w="107" w:type="dxa"/>
            </w:tcMar>
            <w:vAlign w:val="center"/>
          </w:tcPr>
          <w:p w:rsidR="00F03A65" w:rsidRPr="00EB6DF0" w:rsidRDefault="007446BE">
            <w:pPr>
              <w:pStyle w:val="TAL"/>
              <w:rPr>
                <w:rFonts w:ascii="Times New Roman" w:eastAsia="宋体" w:hAnsi="Times New Roman"/>
                <w:sz w:val="20"/>
                <w:lang w:val="en-US" w:eastAsia="zh-CN"/>
              </w:rPr>
            </w:pPr>
            <w:r w:rsidRPr="00EB6DF0">
              <w:rPr>
                <w:rFonts w:ascii="Times New Roman" w:eastAsia="宋体" w:hAnsi="Times New Roman"/>
                <w:sz w:val="20"/>
                <w:lang w:val="en-US" w:eastAsia="zh-CN"/>
              </w:rPr>
              <w:t>60 kHz</w:t>
            </w:r>
          </w:p>
        </w:tc>
      </w:tr>
      <w:tr w:rsidR="00F03A65" w:rsidRPr="00EB6DF0" w:rsidTr="00A83982">
        <w:trPr>
          <w:trHeight w:val="340"/>
          <w:jc w:val="center"/>
        </w:trPr>
        <w:tc>
          <w:tcPr>
            <w:tcW w:w="1431" w:type="pct"/>
            <w:shd w:val="clear" w:color="auto" w:fill="auto"/>
            <w:tcMar>
              <w:top w:w="15" w:type="dxa"/>
              <w:left w:w="107" w:type="dxa"/>
              <w:bottom w:w="0" w:type="dxa"/>
              <w:right w:w="107" w:type="dxa"/>
            </w:tcMar>
            <w:vAlign w:val="center"/>
          </w:tcPr>
          <w:p w:rsidR="00F03A65" w:rsidRPr="00EB6DF0" w:rsidRDefault="007446BE" w:rsidP="00A83982">
            <w:pPr>
              <w:pStyle w:val="TAL"/>
              <w:ind w:left="0"/>
              <w:rPr>
                <w:rFonts w:ascii="Times New Roman" w:hAnsi="Times New Roman"/>
                <w:sz w:val="20"/>
              </w:rPr>
            </w:pPr>
            <w:r w:rsidRPr="00EB6DF0">
              <w:rPr>
                <w:rFonts w:ascii="Times New Roman" w:hAnsi="Times New Roman"/>
                <w:sz w:val="20"/>
              </w:rPr>
              <w:t>Channel estimation</w:t>
            </w:r>
          </w:p>
        </w:tc>
        <w:tc>
          <w:tcPr>
            <w:tcW w:w="3568" w:type="pct"/>
            <w:gridSpan w:val="2"/>
            <w:shd w:val="clear" w:color="auto" w:fill="auto"/>
            <w:tcMar>
              <w:top w:w="15" w:type="dxa"/>
              <w:left w:w="107" w:type="dxa"/>
              <w:bottom w:w="0" w:type="dxa"/>
              <w:right w:w="107" w:type="dxa"/>
            </w:tcMar>
            <w:vAlign w:val="center"/>
          </w:tcPr>
          <w:p w:rsidR="00F03A65" w:rsidRPr="00EB6DF0" w:rsidRDefault="007446BE">
            <w:pPr>
              <w:pStyle w:val="TAL"/>
              <w:rPr>
                <w:rFonts w:ascii="Times New Roman" w:hAnsi="Times New Roman"/>
                <w:sz w:val="20"/>
              </w:rPr>
            </w:pPr>
            <w:r w:rsidRPr="00EB6DF0">
              <w:rPr>
                <w:rFonts w:ascii="Times New Roman" w:hAnsi="Times New Roman"/>
                <w:sz w:val="20"/>
              </w:rPr>
              <w:t>Realistic estimation</w:t>
            </w:r>
          </w:p>
        </w:tc>
      </w:tr>
      <w:tr w:rsidR="00F03A65" w:rsidRPr="00EB6DF0" w:rsidTr="00A83982">
        <w:trPr>
          <w:trHeight w:val="340"/>
          <w:jc w:val="center"/>
        </w:trPr>
        <w:tc>
          <w:tcPr>
            <w:tcW w:w="1431" w:type="pct"/>
            <w:shd w:val="clear" w:color="auto" w:fill="auto"/>
            <w:tcMar>
              <w:top w:w="15" w:type="dxa"/>
              <w:left w:w="107" w:type="dxa"/>
              <w:bottom w:w="0" w:type="dxa"/>
              <w:right w:w="107" w:type="dxa"/>
            </w:tcMar>
            <w:vAlign w:val="center"/>
          </w:tcPr>
          <w:p w:rsidR="00F03A65" w:rsidRPr="00EB6DF0" w:rsidRDefault="007446BE" w:rsidP="00A83982">
            <w:pPr>
              <w:pStyle w:val="TAL"/>
              <w:ind w:left="0"/>
              <w:rPr>
                <w:rFonts w:ascii="Times New Roman" w:hAnsi="Times New Roman"/>
                <w:sz w:val="20"/>
              </w:rPr>
            </w:pPr>
            <w:r w:rsidRPr="00EB6DF0">
              <w:rPr>
                <w:rFonts w:ascii="Times New Roman" w:hAnsi="Times New Roman"/>
                <w:sz w:val="20"/>
              </w:rPr>
              <w:t xml:space="preserve">Frequency offset </w:t>
            </w:r>
          </w:p>
        </w:tc>
        <w:tc>
          <w:tcPr>
            <w:tcW w:w="3568" w:type="pct"/>
            <w:gridSpan w:val="2"/>
            <w:shd w:val="clear" w:color="auto" w:fill="auto"/>
            <w:tcMar>
              <w:top w:w="15" w:type="dxa"/>
              <w:left w:w="107" w:type="dxa"/>
              <w:bottom w:w="0" w:type="dxa"/>
              <w:right w:w="107" w:type="dxa"/>
            </w:tcMar>
            <w:vAlign w:val="center"/>
          </w:tcPr>
          <w:p w:rsidR="00F03A65" w:rsidRPr="00EB6DF0" w:rsidRDefault="007446BE">
            <w:pPr>
              <w:pStyle w:val="TAL"/>
              <w:rPr>
                <w:rFonts w:ascii="Times New Roman" w:hAnsi="Times New Roman"/>
                <w:sz w:val="20"/>
              </w:rPr>
            </w:pPr>
            <w:r w:rsidRPr="00EB6DF0">
              <w:rPr>
                <w:rFonts w:ascii="Times New Roman" w:hAnsi="Times New Roman"/>
                <w:sz w:val="20"/>
              </w:rPr>
              <w:t>Residual Frequency error after DL synchronisation: [0.1] ppm assuming UL pre-compensation</w:t>
            </w:r>
          </w:p>
        </w:tc>
      </w:tr>
      <w:tr w:rsidR="00F03A65" w:rsidRPr="00EB6DF0" w:rsidTr="00A83982">
        <w:trPr>
          <w:trHeight w:val="340"/>
          <w:jc w:val="center"/>
        </w:trPr>
        <w:tc>
          <w:tcPr>
            <w:tcW w:w="1431" w:type="pct"/>
            <w:shd w:val="clear" w:color="auto" w:fill="auto"/>
            <w:tcMar>
              <w:top w:w="15" w:type="dxa"/>
              <w:left w:w="107" w:type="dxa"/>
              <w:bottom w:w="0" w:type="dxa"/>
              <w:right w:w="107" w:type="dxa"/>
            </w:tcMar>
            <w:vAlign w:val="center"/>
          </w:tcPr>
          <w:p w:rsidR="00F03A65" w:rsidRPr="00EB6DF0" w:rsidRDefault="007446BE" w:rsidP="00A83982">
            <w:pPr>
              <w:pStyle w:val="TAL"/>
              <w:ind w:left="0"/>
              <w:rPr>
                <w:rFonts w:ascii="Times New Roman" w:hAnsi="Times New Roman"/>
                <w:sz w:val="20"/>
              </w:rPr>
            </w:pPr>
            <w:r w:rsidRPr="00EB6DF0">
              <w:rPr>
                <w:rFonts w:ascii="Times New Roman" w:hAnsi="Times New Roman"/>
                <w:sz w:val="20"/>
              </w:rPr>
              <w:t>Frequency drift</w:t>
            </w:r>
          </w:p>
        </w:tc>
        <w:tc>
          <w:tcPr>
            <w:tcW w:w="3568" w:type="pct"/>
            <w:gridSpan w:val="2"/>
            <w:shd w:val="clear" w:color="auto" w:fill="auto"/>
            <w:tcMar>
              <w:top w:w="15" w:type="dxa"/>
              <w:left w:w="107" w:type="dxa"/>
              <w:bottom w:w="0" w:type="dxa"/>
              <w:right w:w="107" w:type="dxa"/>
            </w:tcMar>
            <w:vAlign w:val="center"/>
          </w:tcPr>
          <w:p w:rsidR="00F03A65" w:rsidRPr="00EB6DF0" w:rsidRDefault="007446BE">
            <w:pPr>
              <w:pStyle w:val="TAL"/>
              <w:rPr>
                <w:rFonts w:ascii="Times New Roman" w:hAnsi="Times New Roman"/>
                <w:sz w:val="20"/>
              </w:rPr>
            </w:pPr>
            <w:r w:rsidRPr="00EB6DF0">
              <w:rPr>
                <w:rFonts w:ascii="Times New Roman" w:hAnsi="Times New Roman"/>
                <w:sz w:val="20"/>
              </w:rPr>
              <w:t>[Doppler rate values provided in Table 6.1.1.1-8</w:t>
            </w:r>
            <w:r w:rsidRPr="00EB6DF0">
              <w:rPr>
                <w:rFonts w:ascii="Times New Roman" w:eastAsia="宋体" w:hAnsi="Times New Roman"/>
                <w:sz w:val="20"/>
                <w:lang w:val="en-US" w:eastAsia="zh-CN"/>
              </w:rPr>
              <w:t xml:space="preserve"> in [4]</w:t>
            </w:r>
            <w:r w:rsidRPr="00EB6DF0">
              <w:rPr>
                <w:rFonts w:ascii="Times New Roman" w:hAnsi="Times New Roman"/>
                <w:sz w:val="20"/>
              </w:rPr>
              <w:t>]</w:t>
            </w:r>
          </w:p>
        </w:tc>
      </w:tr>
      <w:tr w:rsidR="00F03A65" w:rsidRPr="00EB6DF0" w:rsidTr="00A83982">
        <w:trPr>
          <w:trHeight w:val="340"/>
          <w:jc w:val="center"/>
        </w:trPr>
        <w:tc>
          <w:tcPr>
            <w:tcW w:w="1431" w:type="pct"/>
            <w:shd w:val="clear" w:color="auto" w:fill="auto"/>
            <w:tcMar>
              <w:top w:w="15" w:type="dxa"/>
              <w:left w:w="107" w:type="dxa"/>
              <w:bottom w:w="0" w:type="dxa"/>
              <w:right w:w="107" w:type="dxa"/>
            </w:tcMar>
            <w:vAlign w:val="center"/>
          </w:tcPr>
          <w:p w:rsidR="00F03A65" w:rsidRPr="00EB6DF0" w:rsidRDefault="007446BE" w:rsidP="00A83982">
            <w:pPr>
              <w:pStyle w:val="TAL"/>
              <w:ind w:left="0"/>
              <w:rPr>
                <w:rFonts w:ascii="Times New Roman" w:hAnsi="Times New Roman"/>
                <w:sz w:val="20"/>
              </w:rPr>
            </w:pPr>
            <w:r w:rsidRPr="00EB6DF0">
              <w:rPr>
                <w:rFonts w:ascii="Times New Roman" w:hAnsi="Times New Roman"/>
                <w:sz w:val="20"/>
              </w:rPr>
              <w:t>Frequency tracking</w:t>
            </w:r>
          </w:p>
        </w:tc>
        <w:tc>
          <w:tcPr>
            <w:tcW w:w="3568" w:type="pct"/>
            <w:gridSpan w:val="2"/>
            <w:shd w:val="clear" w:color="auto" w:fill="auto"/>
            <w:tcMar>
              <w:top w:w="15" w:type="dxa"/>
              <w:left w:w="107" w:type="dxa"/>
              <w:bottom w:w="0" w:type="dxa"/>
              <w:right w:w="107" w:type="dxa"/>
            </w:tcMar>
            <w:vAlign w:val="center"/>
          </w:tcPr>
          <w:p w:rsidR="00F03A65" w:rsidRPr="00EB6DF0" w:rsidRDefault="007446BE">
            <w:pPr>
              <w:pStyle w:val="TAL"/>
              <w:rPr>
                <w:rFonts w:ascii="Times New Roman" w:hAnsi="Times New Roman"/>
                <w:sz w:val="20"/>
              </w:rPr>
            </w:pPr>
            <w:r w:rsidRPr="00EB6DF0">
              <w:rPr>
                <w:rFonts w:ascii="Times New Roman" w:hAnsi="Times New Roman"/>
                <w:sz w:val="20"/>
              </w:rPr>
              <w:t>drift pre-compensation is assumed</w:t>
            </w:r>
          </w:p>
        </w:tc>
      </w:tr>
      <w:tr w:rsidR="00F03A65" w:rsidRPr="00EB6DF0" w:rsidTr="00A83982">
        <w:trPr>
          <w:trHeight w:val="340"/>
          <w:jc w:val="center"/>
        </w:trPr>
        <w:tc>
          <w:tcPr>
            <w:tcW w:w="1431" w:type="pct"/>
            <w:shd w:val="clear" w:color="auto" w:fill="auto"/>
            <w:tcMar>
              <w:top w:w="15" w:type="dxa"/>
              <w:left w:w="107" w:type="dxa"/>
              <w:bottom w:w="0" w:type="dxa"/>
              <w:right w:w="107" w:type="dxa"/>
            </w:tcMar>
            <w:vAlign w:val="center"/>
          </w:tcPr>
          <w:p w:rsidR="00F03A65" w:rsidRPr="00EB6DF0" w:rsidRDefault="007446BE" w:rsidP="00A83982">
            <w:pPr>
              <w:pStyle w:val="TAL"/>
              <w:ind w:left="0"/>
              <w:rPr>
                <w:rFonts w:ascii="Times New Roman" w:hAnsi="Times New Roman"/>
                <w:sz w:val="20"/>
              </w:rPr>
            </w:pPr>
            <w:r w:rsidRPr="00EB6DF0">
              <w:rPr>
                <w:rFonts w:ascii="Times New Roman" w:hAnsi="Times New Roman"/>
                <w:sz w:val="20"/>
              </w:rPr>
              <w:t>UE speed</w:t>
            </w:r>
          </w:p>
        </w:tc>
        <w:tc>
          <w:tcPr>
            <w:tcW w:w="3568" w:type="pct"/>
            <w:gridSpan w:val="2"/>
            <w:shd w:val="clear" w:color="auto" w:fill="auto"/>
            <w:tcMar>
              <w:top w:w="15" w:type="dxa"/>
              <w:left w:w="107" w:type="dxa"/>
              <w:bottom w:w="0" w:type="dxa"/>
              <w:right w:w="107" w:type="dxa"/>
            </w:tcMar>
            <w:vAlign w:val="center"/>
          </w:tcPr>
          <w:p w:rsidR="00F03A65" w:rsidRPr="00EB6DF0" w:rsidRDefault="007446BE">
            <w:pPr>
              <w:pStyle w:val="TAL"/>
              <w:rPr>
                <w:rFonts w:ascii="Times New Roman" w:hAnsi="Times New Roman"/>
                <w:sz w:val="20"/>
              </w:rPr>
            </w:pPr>
            <w:r w:rsidRPr="00EB6DF0">
              <w:rPr>
                <w:rFonts w:ascii="Times New Roman" w:hAnsi="Times New Roman"/>
                <w:sz w:val="20"/>
              </w:rPr>
              <w:t>3 km/h</w:t>
            </w:r>
            <w:r w:rsidRPr="00EB6DF0">
              <w:rPr>
                <w:rFonts w:ascii="Times New Roman" w:eastAsia="宋体" w:hAnsi="Times New Roman"/>
                <w:sz w:val="20"/>
                <w:lang w:val="en-US" w:eastAsia="zh-CN"/>
              </w:rPr>
              <w:t>, 0 km/s (stationary)</w:t>
            </w:r>
          </w:p>
        </w:tc>
      </w:tr>
      <w:tr w:rsidR="00F03A65" w:rsidRPr="00EB6DF0" w:rsidTr="00A83982">
        <w:trPr>
          <w:trHeight w:val="20"/>
          <w:jc w:val="center"/>
        </w:trPr>
        <w:tc>
          <w:tcPr>
            <w:tcW w:w="1431" w:type="pct"/>
            <w:shd w:val="clear" w:color="auto" w:fill="auto"/>
            <w:tcMar>
              <w:top w:w="15" w:type="dxa"/>
              <w:left w:w="107" w:type="dxa"/>
              <w:bottom w:w="0" w:type="dxa"/>
              <w:right w:w="107" w:type="dxa"/>
            </w:tcMar>
            <w:vAlign w:val="center"/>
          </w:tcPr>
          <w:p w:rsidR="00F03A65" w:rsidRPr="00EB6DF0" w:rsidRDefault="007446BE" w:rsidP="00A83982">
            <w:pPr>
              <w:pStyle w:val="TAL"/>
              <w:ind w:left="0"/>
              <w:rPr>
                <w:rFonts w:ascii="Times New Roman" w:hAnsi="Times New Roman"/>
                <w:sz w:val="20"/>
              </w:rPr>
            </w:pPr>
            <w:r w:rsidRPr="00EB6DF0">
              <w:rPr>
                <w:rFonts w:ascii="Times New Roman" w:hAnsi="Times New Roman"/>
                <w:sz w:val="20"/>
              </w:rPr>
              <w:t>Channel model</w:t>
            </w:r>
          </w:p>
        </w:tc>
        <w:tc>
          <w:tcPr>
            <w:tcW w:w="3568" w:type="pct"/>
            <w:gridSpan w:val="2"/>
            <w:shd w:val="clear" w:color="auto" w:fill="auto"/>
            <w:tcMar>
              <w:top w:w="15" w:type="dxa"/>
              <w:left w:w="107" w:type="dxa"/>
              <w:bottom w:w="0" w:type="dxa"/>
              <w:right w:w="107" w:type="dxa"/>
            </w:tcMar>
          </w:tcPr>
          <w:p w:rsidR="00F03A65" w:rsidRPr="00EB6DF0" w:rsidRDefault="007446BE">
            <w:pPr>
              <w:pStyle w:val="TAL"/>
              <w:rPr>
                <w:rFonts w:ascii="Times New Roman" w:eastAsia="宋体" w:hAnsi="Times New Roman"/>
                <w:sz w:val="20"/>
                <w:lang w:val="en-US" w:eastAsia="zh-CN"/>
              </w:rPr>
            </w:pPr>
            <w:r w:rsidRPr="00EB6DF0">
              <w:rPr>
                <w:rFonts w:ascii="Times New Roman" w:eastAsia="宋体" w:hAnsi="Times New Roman"/>
                <w:sz w:val="20"/>
                <w:lang w:val="en-US" w:eastAsia="zh-CN"/>
              </w:rPr>
              <w:t>NTN-CDL-C or NTN-CDL-D</w:t>
            </w:r>
          </w:p>
        </w:tc>
      </w:tr>
      <w:tr w:rsidR="00F03A65" w:rsidRPr="00EB6DF0" w:rsidTr="00A83982">
        <w:trPr>
          <w:trHeight w:val="20"/>
          <w:jc w:val="center"/>
        </w:trPr>
        <w:tc>
          <w:tcPr>
            <w:tcW w:w="1431" w:type="pct"/>
            <w:shd w:val="clear" w:color="auto" w:fill="auto"/>
            <w:tcMar>
              <w:top w:w="15" w:type="dxa"/>
              <w:left w:w="107" w:type="dxa"/>
              <w:bottom w:w="0" w:type="dxa"/>
              <w:right w:w="107" w:type="dxa"/>
            </w:tcMar>
            <w:vAlign w:val="center"/>
          </w:tcPr>
          <w:p w:rsidR="00F03A65" w:rsidRPr="00EB6DF0" w:rsidRDefault="007446BE" w:rsidP="00A83982">
            <w:pPr>
              <w:pStyle w:val="TAL"/>
              <w:ind w:left="0"/>
              <w:rPr>
                <w:rFonts w:ascii="Times New Roman" w:hAnsi="Times New Roman"/>
                <w:sz w:val="20"/>
              </w:rPr>
            </w:pPr>
            <w:r w:rsidRPr="00EB6DF0">
              <w:rPr>
                <w:rFonts w:ascii="Times New Roman" w:hAnsi="Times New Roman"/>
                <w:sz w:val="20"/>
              </w:rPr>
              <w:t>Satellite antenna configuration</w:t>
            </w:r>
          </w:p>
        </w:tc>
        <w:tc>
          <w:tcPr>
            <w:tcW w:w="1871" w:type="pct"/>
            <w:shd w:val="clear" w:color="auto" w:fill="auto"/>
            <w:tcMar>
              <w:top w:w="15" w:type="dxa"/>
              <w:left w:w="107" w:type="dxa"/>
              <w:bottom w:w="0" w:type="dxa"/>
              <w:right w:w="107" w:type="dxa"/>
            </w:tcMar>
            <w:vAlign w:val="center"/>
          </w:tcPr>
          <w:p w:rsidR="00F03A65" w:rsidRPr="00EB6DF0" w:rsidRDefault="007446BE">
            <w:pPr>
              <w:pStyle w:val="TAL"/>
              <w:rPr>
                <w:rFonts w:ascii="Times New Roman" w:hAnsi="Times New Roman"/>
                <w:sz w:val="20"/>
              </w:rPr>
            </w:pPr>
            <w:r w:rsidRPr="00EB6DF0">
              <w:rPr>
                <w:rFonts w:ascii="Times New Roman" w:hAnsi="Times New Roman"/>
                <w:sz w:val="20"/>
              </w:rPr>
              <w:t>1Tx/Rx</w:t>
            </w:r>
          </w:p>
        </w:tc>
        <w:tc>
          <w:tcPr>
            <w:tcW w:w="1697" w:type="pct"/>
            <w:shd w:val="clear" w:color="auto" w:fill="auto"/>
            <w:tcMar>
              <w:top w:w="15" w:type="dxa"/>
              <w:left w:w="107" w:type="dxa"/>
              <w:bottom w:w="0" w:type="dxa"/>
              <w:right w:w="107" w:type="dxa"/>
            </w:tcMar>
            <w:vAlign w:val="center"/>
          </w:tcPr>
          <w:p w:rsidR="00F03A65" w:rsidRPr="00EB6DF0" w:rsidRDefault="007446BE">
            <w:pPr>
              <w:pStyle w:val="TAL"/>
              <w:rPr>
                <w:rFonts w:ascii="Times New Roman" w:hAnsi="Times New Roman"/>
                <w:sz w:val="20"/>
              </w:rPr>
            </w:pPr>
            <w:r w:rsidRPr="00EB6DF0">
              <w:rPr>
                <w:rFonts w:ascii="Times New Roman" w:hAnsi="Times New Roman"/>
                <w:sz w:val="20"/>
              </w:rPr>
              <w:t>1Tx/Rx</w:t>
            </w:r>
          </w:p>
        </w:tc>
      </w:tr>
      <w:tr w:rsidR="00F03A65" w:rsidRPr="00EB6DF0" w:rsidTr="00A83982">
        <w:trPr>
          <w:trHeight w:val="20"/>
          <w:jc w:val="center"/>
        </w:trPr>
        <w:tc>
          <w:tcPr>
            <w:tcW w:w="1431" w:type="pct"/>
            <w:shd w:val="clear" w:color="auto" w:fill="auto"/>
            <w:tcMar>
              <w:top w:w="15" w:type="dxa"/>
              <w:left w:w="107" w:type="dxa"/>
              <w:bottom w:w="0" w:type="dxa"/>
              <w:right w:w="107" w:type="dxa"/>
            </w:tcMar>
            <w:vAlign w:val="center"/>
          </w:tcPr>
          <w:p w:rsidR="00F03A65" w:rsidRPr="00EB6DF0" w:rsidRDefault="007446BE" w:rsidP="00A83982">
            <w:pPr>
              <w:pStyle w:val="TAL"/>
              <w:ind w:left="0"/>
              <w:rPr>
                <w:rFonts w:ascii="Times New Roman" w:hAnsi="Times New Roman"/>
                <w:sz w:val="20"/>
              </w:rPr>
            </w:pPr>
            <w:r w:rsidRPr="00EB6DF0">
              <w:rPr>
                <w:rFonts w:ascii="Times New Roman" w:hAnsi="Times New Roman"/>
                <w:sz w:val="20"/>
              </w:rPr>
              <w:t>UE antenna configuration</w:t>
            </w:r>
          </w:p>
        </w:tc>
        <w:tc>
          <w:tcPr>
            <w:tcW w:w="1871" w:type="pct"/>
            <w:shd w:val="clear" w:color="auto" w:fill="auto"/>
            <w:tcMar>
              <w:top w:w="15" w:type="dxa"/>
              <w:left w:w="107" w:type="dxa"/>
              <w:bottom w:w="0" w:type="dxa"/>
              <w:right w:w="107" w:type="dxa"/>
            </w:tcMar>
          </w:tcPr>
          <w:p w:rsidR="00F03A65" w:rsidRPr="00EB6DF0" w:rsidRDefault="007446BE">
            <w:pPr>
              <w:pStyle w:val="TAL"/>
              <w:rPr>
                <w:rFonts w:ascii="Times New Roman" w:eastAsia="宋体" w:hAnsi="Times New Roman"/>
                <w:sz w:val="20"/>
                <w:lang w:val="en-US" w:eastAsia="zh-CN"/>
              </w:rPr>
            </w:pPr>
            <w:r w:rsidRPr="00EB6DF0">
              <w:rPr>
                <w:rFonts w:ascii="Times New Roman" w:eastAsia="宋体" w:hAnsi="Times New Roman"/>
                <w:sz w:val="20"/>
                <w:lang w:val="en-US" w:eastAsia="zh-CN"/>
              </w:rPr>
              <w:t>S-band</w:t>
            </w:r>
            <w:proofErr w:type="gramStart"/>
            <w:r w:rsidRPr="00EB6DF0">
              <w:rPr>
                <w:rFonts w:ascii="Times New Roman" w:eastAsia="宋体" w:hAnsi="Times New Roman"/>
                <w:sz w:val="20"/>
                <w:lang w:val="en-US" w:eastAsia="zh-CN"/>
              </w:rPr>
              <w:t xml:space="preserve">:  </w:t>
            </w:r>
            <w:r w:rsidRPr="00EB6DF0">
              <w:rPr>
                <w:rFonts w:ascii="Times New Roman" w:hAnsi="Times New Roman"/>
                <w:sz w:val="20"/>
              </w:rPr>
              <w:t>(</w:t>
            </w:r>
            <w:proofErr w:type="gramEnd"/>
            <w:r w:rsidRPr="00EB6DF0">
              <w:rPr>
                <w:rFonts w:ascii="Times New Roman" w:hAnsi="Times New Roman"/>
                <w:sz w:val="20"/>
              </w:rPr>
              <w:t>1, 1, 2) with omni-directional antenna element</w:t>
            </w:r>
          </w:p>
        </w:tc>
        <w:tc>
          <w:tcPr>
            <w:tcW w:w="1697" w:type="pct"/>
            <w:shd w:val="clear" w:color="auto" w:fill="auto"/>
            <w:tcMar>
              <w:top w:w="15" w:type="dxa"/>
              <w:left w:w="107" w:type="dxa"/>
              <w:bottom w:w="0" w:type="dxa"/>
              <w:right w:w="107" w:type="dxa"/>
            </w:tcMar>
          </w:tcPr>
          <w:p w:rsidR="00F03A65" w:rsidRPr="00EB6DF0" w:rsidRDefault="007446BE">
            <w:pPr>
              <w:pStyle w:val="TAL"/>
              <w:rPr>
                <w:rFonts w:ascii="Times New Roman" w:hAnsi="Times New Roman"/>
                <w:sz w:val="20"/>
                <w:lang w:val="en-US" w:eastAsia="zh-CN"/>
              </w:rPr>
            </w:pPr>
            <w:r w:rsidRPr="00EB6DF0">
              <w:rPr>
                <w:rFonts w:ascii="Times New Roman" w:hAnsi="Times New Roman"/>
                <w:sz w:val="20"/>
              </w:rPr>
              <w:t>VSAT with 60 cm equivalent aperture diameter</w:t>
            </w:r>
          </w:p>
        </w:tc>
      </w:tr>
      <w:tr w:rsidR="00F03A65" w:rsidRPr="00EB6DF0" w:rsidTr="00A83982">
        <w:trPr>
          <w:trHeight w:val="20"/>
          <w:jc w:val="center"/>
        </w:trPr>
        <w:tc>
          <w:tcPr>
            <w:tcW w:w="1431" w:type="pct"/>
            <w:shd w:val="clear" w:color="auto" w:fill="auto"/>
            <w:tcMar>
              <w:top w:w="15" w:type="dxa"/>
              <w:left w:w="107" w:type="dxa"/>
              <w:bottom w:w="0" w:type="dxa"/>
              <w:right w:w="107" w:type="dxa"/>
            </w:tcMar>
            <w:vAlign w:val="center"/>
          </w:tcPr>
          <w:p w:rsidR="00F03A65" w:rsidRPr="00EB6DF0" w:rsidRDefault="007446BE" w:rsidP="00A83982">
            <w:pPr>
              <w:pStyle w:val="TAL"/>
              <w:ind w:left="0"/>
              <w:rPr>
                <w:rFonts w:ascii="Times New Roman" w:hAnsi="Times New Roman"/>
                <w:sz w:val="20"/>
              </w:rPr>
            </w:pPr>
            <w:r w:rsidRPr="00EB6DF0">
              <w:rPr>
                <w:rFonts w:ascii="Times New Roman" w:hAnsi="Times New Roman"/>
                <w:sz w:val="20"/>
              </w:rPr>
              <w:t>Phase noise Model</w:t>
            </w:r>
          </w:p>
        </w:tc>
        <w:tc>
          <w:tcPr>
            <w:tcW w:w="3568" w:type="pct"/>
            <w:gridSpan w:val="2"/>
            <w:shd w:val="clear" w:color="auto" w:fill="auto"/>
            <w:tcMar>
              <w:top w:w="15" w:type="dxa"/>
              <w:left w:w="107" w:type="dxa"/>
              <w:bottom w:w="0" w:type="dxa"/>
              <w:right w:w="107" w:type="dxa"/>
            </w:tcMar>
            <w:vAlign w:val="center"/>
          </w:tcPr>
          <w:p w:rsidR="00F03A65" w:rsidRPr="00EB6DF0" w:rsidRDefault="007446BE" w:rsidP="00A83982">
            <w:pPr>
              <w:pStyle w:val="TAL"/>
              <w:ind w:left="0" w:firstLineChars="200" w:firstLine="400"/>
              <w:rPr>
                <w:rFonts w:ascii="Times New Roman" w:hAnsi="Times New Roman"/>
                <w:sz w:val="20"/>
              </w:rPr>
            </w:pPr>
            <w:r w:rsidRPr="00EB6DF0">
              <w:rPr>
                <w:rFonts w:ascii="Times New Roman" w:hAnsi="Times New Roman"/>
                <w:sz w:val="20"/>
              </w:rPr>
              <w:t xml:space="preserve">S-band phase noise modelling (optional) </w:t>
            </w:r>
          </w:p>
          <w:p w:rsidR="00F03A65" w:rsidRPr="00EB6DF0" w:rsidRDefault="007446BE">
            <w:pPr>
              <w:pStyle w:val="TAL"/>
              <w:rPr>
                <w:rFonts w:ascii="Times New Roman" w:hAnsi="Times New Roman"/>
                <w:sz w:val="20"/>
              </w:rPr>
            </w:pPr>
            <w:r w:rsidRPr="00EB6DF0">
              <w:rPr>
                <w:rFonts w:ascii="Times New Roman" w:hAnsi="Times New Roman"/>
                <w:sz w:val="20"/>
              </w:rPr>
              <w:t xml:space="preserve">Ka-band phase noise modelling: phase noise profile according to TR 38.803 </w:t>
            </w:r>
          </w:p>
        </w:tc>
      </w:tr>
    </w:tbl>
    <w:p w:rsidR="00F03A65" w:rsidRDefault="007446BE">
      <w:pPr>
        <w:pStyle w:val="maintext"/>
        <w:ind w:firstLineChars="0" w:firstLine="0"/>
        <w:rPr>
          <w:rFonts w:eastAsia="宋体"/>
          <w:i/>
          <w:iCs/>
          <w:lang w:eastAsia="zh-CN"/>
        </w:rPr>
      </w:pPr>
      <w:r>
        <w:rPr>
          <w:rFonts w:eastAsia="宋体" w:hint="eastAsia"/>
          <w:b/>
          <w:bCs/>
          <w:i/>
          <w:iCs/>
          <w:lang w:eastAsia="zh-CN"/>
        </w:rPr>
        <w:t>Proposal 3:</w:t>
      </w:r>
      <w:r>
        <w:rPr>
          <w:rFonts w:eastAsia="宋体" w:hint="eastAsia"/>
          <w:i/>
          <w:iCs/>
          <w:lang w:eastAsia="zh-CN"/>
        </w:rPr>
        <w:t xml:space="preserve"> </w:t>
      </w:r>
      <w:r w:rsidR="00FC61F3">
        <w:rPr>
          <w:rFonts w:eastAsia="宋体"/>
          <w:i/>
          <w:iCs/>
          <w:lang w:eastAsia="zh-CN"/>
        </w:rPr>
        <w:t>The assumption listed in</w:t>
      </w:r>
      <w:r>
        <w:rPr>
          <w:rFonts w:eastAsia="宋体" w:hint="eastAsia"/>
          <w:i/>
          <w:iCs/>
          <w:lang w:eastAsia="zh-CN"/>
        </w:rPr>
        <w:t xml:space="preserve"> </w:t>
      </w:r>
      <w:r>
        <w:rPr>
          <w:rFonts w:eastAsia="宋体" w:hint="eastAsia"/>
          <w:i/>
          <w:iCs/>
          <w:lang w:eastAsia="zh-CN"/>
        </w:rPr>
        <w:fldChar w:fldCharType="begin"/>
      </w:r>
      <w:r>
        <w:rPr>
          <w:rFonts w:eastAsia="宋体" w:hint="eastAsia"/>
          <w:i/>
          <w:iCs/>
          <w:lang w:eastAsia="zh-CN"/>
        </w:rPr>
        <w:instrText xml:space="preserve"> REF _Ref19307 \h </w:instrText>
      </w:r>
      <w:r>
        <w:rPr>
          <w:rFonts w:eastAsia="宋体" w:hint="eastAsia"/>
          <w:i/>
          <w:iCs/>
          <w:lang w:eastAsia="zh-CN"/>
        </w:rPr>
      </w:r>
      <w:r>
        <w:rPr>
          <w:rFonts w:eastAsia="宋体" w:hint="eastAsia"/>
          <w:i/>
          <w:iCs/>
          <w:lang w:eastAsia="zh-CN"/>
        </w:rPr>
        <w:fldChar w:fldCharType="separate"/>
      </w:r>
      <w:r>
        <w:rPr>
          <w:i/>
          <w:iCs/>
        </w:rPr>
        <w:t xml:space="preserve">Table </w:t>
      </w:r>
      <w:r w:rsidR="00FC61F3">
        <w:rPr>
          <w:i/>
          <w:iCs/>
        </w:rPr>
        <w:t>1-4</w:t>
      </w:r>
      <w:r>
        <w:rPr>
          <w:rFonts w:eastAsia="宋体" w:hint="eastAsia"/>
          <w:i/>
          <w:iCs/>
          <w:lang w:eastAsia="zh-CN"/>
        </w:rPr>
        <w:fldChar w:fldCharType="end"/>
      </w:r>
      <w:r w:rsidR="00FC61F3">
        <w:rPr>
          <w:rFonts w:eastAsia="宋体"/>
          <w:i/>
          <w:iCs/>
          <w:lang w:eastAsia="zh-CN"/>
        </w:rPr>
        <w:t xml:space="preserve"> should be considered as</w:t>
      </w:r>
      <w:r>
        <w:rPr>
          <w:rFonts w:eastAsia="宋体" w:hint="eastAsia"/>
          <w:i/>
          <w:iCs/>
          <w:lang w:eastAsia="zh-CN"/>
        </w:rPr>
        <w:t xml:space="preserve"> the baseline of parameters for self-evaluation.</w:t>
      </w:r>
    </w:p>
    <w:p w:rsidR="00F03A65" w:rsidRPr="00A83982" w:rsidRDefault="007446BE" w:rsidP="00A83982">
      <w:pPr>
        <w:pStyle w:val="2"/>
        <w:widowControl w:val="0"/>
        <w:numPr>
          <w:ilvl w:val="1"/>
          <w:numId w:val="7"/>
        </w:numPr>
        <w:tabs>
          <w:tab w:val="left" w:pos="432"/>
          <w:tab w:val="left" w:pos="576"/>
        </w:tabs>
        <w:overflowPunct/>
        <w:autoSpaceDE/>
        <w:autoSpaceDN/>
        <w:adjustRightInd/>
        <w:spacing w:before="0" w:after="0" w:line="416" w:lineRule="auto"/>
        <w:ind w:left="578" w:hanging="578"/>
        <w:jc w:val="both"/>
        <w:textAlignment w:val="auto"/>
        <w:rPr>
          <w:rFonts w:eastAsia="宋体"/>
          <w:b/>
          <w:sz w:val="20"/>
          <w:szCs w:val="20"/>
          <w:lang w:val="en-US"/>
        </w:rPr>
      </w:pPr>
      <w:r>
        <w:rPr>
          <w:rFonts w:eastAsia="宋体" w:hint="eastAsia"/>
          <w:b/>
          <w:sz w:val="20"/>
          <w:szCs w:val="20"/>
          <w:lang w:val="en-US"/>
        </w:rPr>
        <w:t>Discussion on characteristics</w:t>
      </w:r>
    </w:p>
    <w:p w:rsidR="00F03A65" w:rsidRDefault="007446BE" w:rsidP="00A83982">
      <w:pPr>
        <w:numPr>
          <w:ilvl w:val="255"/>
          <w:numId w:val="0"/>
        </w:numPr>
        <w:adjustRightInd w:val="0"/>
        <w:snapToGrid w:val="0"/>
        <w:spacing w:beforeLines="50" w:before="120" w:afterLines="50" w:after="120" w:line="240" w:lineRule="auto"/>
        <w:rPr>
          <w:rFonts w:eastAsia="宋体"/>
          <w:iCs/>
          <w:szCs w:val="20"/>
          <w:lang w:eastAsia="zh-CN"/>
        </w:rPr>
      </w:pPr>
      <w:r w:rsidRPr="00A83982">
        <w:rPr>
          <w:rFonts w:eastAsia="宋体"/>
          <w:iCs/>
          <w:szCs w:val="20"/>
          <w:lang w:eastAsia="zh-CN"/>
        </w:rPr>
        <w:t xml:space="preserve">There are </w:t>
      </w:r>
      <w:r>
        <w:rPr>
          <w:rFonts w:eastAsia="宋体" w:hint="eastAsia"/>
          <w:iCs/>
          <w:szCs w:val="20"/>
          <w:lang w:eastAsia="zh-CN"/>
        </w:rPr>
        <w:t xml:space="preserve">total </w:t>
      </w:r>
      <w:r w:rsidRPr="00A83982">
        <w:rPr>
          <w:rFonts w:eastAsia="宋体"/>
          <w:iCs/>
          <w:szCs w:val="20"/>
          <w:lang w:eastAsia="zh-CN"/>
        </w:rPr>
        <w:t>1</w:t>
      </w:r>
      <w:r>
        <w:rPr>
          <w:rFonts w:eastAsia="宋体" w:hint="eastAsia"/>
          <w:iCs/>
          <w:szCs w:val="20"/>
          <w:lang w:eastAsia="zh-CN"/>
        </w:rPr>
        <w:t>4</w:t>
      </w:r>
      <w:r w:rsidRPr="00A83982">
        <w:rPr>
          <w:rFonts w:eastAsia="宋体"/>
          <w:iCs/>
          <w:szCs w:val="20"/>
          <w:lang w:eastAsia="zh-CN"/>
        </w:rPr>
        <w:t xml:space="preserve"> technical performance requirements proposed in [1]</w:t>
      </w:r>
      <w:r>
        <w:rPr>
          <w:rFonts w:eastAsia="宋体" w:hint="eastAsia"/>
          <w:iCs/>
          <w:szCs w:val="20"/>
          <w:lang w:eastAsia="zh-CN"/>
        </w:rPr>
        <w:t xml:space="preserve"> to be evaluated, the detailed description of them can be found in section 7.2 in [2]. Each of the requirements is mapped to one or more of three high level assessment </w:t>
      </w:r>
      <w:r w:rsidR="00A83982">
        <w:rPr>
          <w:rFonts w:eastAsia="宋体"/>
          <w:iCs/>
          <w:szCs w:val="20"/>
          <w:lang w:eastAsia="zh-CN"/>
        </w:rPr>
        <w:t>methods</w:t>
      </w:r>
      <w:r>
        <w:rPr>
          <w:rFonts w:eastAsia="宋体" w:hint="eastAsia"/>
          <w:iCs/>
          <w:szCs w:val="20"/>
          <w:lang w:eastAsia="zh-CN"/>
        </w:rPr>
        <w:t xml:space="preserve"> (simulation, analytical, inspection) defined in [2], the mapping table is given in sector 8.2.4 in [2] and listed in </w:t>
      </w:r>
      <w:r>
        <w:rPr>
          <w:rFonts w:eastAsia="宋体" w:hint="eastAsia"/>
          <w:iCs/>
          <w:szCs w:val="20"/>
          <w:lang w:eastAsia="zh-CN"/>
        </w:rPr>
        <w:fldChar w:fldCharType="begin"/>
      </w:r>
      <w:r>
        <w:rPr>
          <w:rFonts w:eastAsia="宋体" w:hint="eastAsia"/>
          <w:iCs/>
          <w:szCs w:val="20"/>
          <w:lang w:eastAsia="zh-CN"/>
        </w:rPr>
        <w:instrText xml:space="preserve"> REF _Ref29336 \h </w:instrText>
      </w:r>
      <w:r>
        <w:rPr>
          <w:rFonts w:eastAsia="宋体" w:hint="eastAsia"/>
          <w:iCs/>
          <w:szCs w:val="20"/>
          <w:lang w:eastAsia="zh-CN"/>
        </w:rPr>
      </w:r>
      <w:r>
        <w:rPr>
          <w:rFonts w:eastAsia="宋体" w:hint="eastAsia"/>
          <w:iCs/>
          <w:szCs w:val="20"/>
          <w:lang w:eastAsia="zh-CN"/>
        </w:rPr>
        <w:fldChar w:fldCharType="separate"/>
      </w:r>
      <w:r>
        <w:t>Table 5</w:t>
      </w:r>
      <w:r>
        <w:rPr>
          <w:rFonts w:eastAsia="宋体" w:hint="eastAsia"/>
          <w:iCs/>
          <w:szCs w:val="20"/>
          <w:lang w:eastAsia="zh-CN"/>
        </w:rPr>
        <w:fldChar w:fldCharType="end"/>
      </w:r>
      <w:r>
        <w:rPr>
          <w:rFonts w:eastAsia="宋体" w:hint="eastAsia"/>
          <w:iCs/>
          <w:szCs w:val="20"/>
          <w:lang w:eastAsia="zh-CN"/>
        </w:rPr>
        <w:t xml:space="preserve"> below for convenience.</w:t>
      </w:r>
    </w:p>
    <w:p w:rsidR="00F03A65" w:rsidRDefault="007446BE">
      <w:pPr>
        <w:pStyle w:val="a6"/>
      </w:pPr>
      <w:bookmarkStart w:id="9" w:name="_Ref29336"/>
      <w:r>
        <w:t xml:space="preserve">Table </w:t>
      </w:r>
      <w:r>
        <w:fldChar w:fldCharType="begin"/>
      </w:r>
      <w:r>
        <w:instrText xml:space="preserve"> SEQ Table \* ARABIC </w:instrText>
      </w:r>
      <w:r>
        <w:fldChar w:fldCharType="separate"/>
      </w:r>
      <w:r>
        <w:t>5</w:t>
      </w:r>
      <w:r>
        <w:fldChar w:fldCharType="end"/>
      </w:r>
      <w:bookmarkEnd w:id="9"/>
      <w:r>
        <w:rPr>
          <w:rFonts w:hint="eastAsia"/>
          <w:lang w:val="en-US"/>
        </w:rPr>
        <w:t xml:space="preserve">  M</w:t>
      </w:r>
      <w:r>
        <w:rPr>
          <w:rFonts w:hint="eastAsia"/>
          <w:iCs/>
          <w:lang w:val="en-US"/>
        </w:rPr>
        <w:t>apping table of technical performance requirements and assessment methods</w:t>
      </w:r>
    </w:p>
    <w:tbl>
      <w:tblPr>
        <w:tblStyle w:val="afe"/>
        <w:tblW w:w="0" w:type="auto"/>
        <w:jc w:val="center"/>
        <w:tblLook w:val="04A0" w:firstRow="1" w:lastRow="0" w:firstColumn="1" w:lastColumn="0" w:noHBand="0" w:noVBand="1"/>
      </w:tblPr>
      <w:tblGrid>
        <w:gridCol w:w="2545"/>
        <w:gridCol w:w="2549"/>
        <w:gridCol w:w="2125"/>
      </w:tblGrid>
      <w:tr w:rsidR="00F03A65" w:rsidTr="00A83982">
        <w:trPr>
          <w:trHeight w:val="283"/>
          <w:tblHeader/>
          <w:jc w:val="center"/>
        </w:trPr>
        <w:tc>
          <w:tcPr>
            <w:tcW w:w="2545" w:type="dxa"/>
            <w:vAlign w:val="center"/>
          </w:tcPr>
          <w:p w:rsidR="00F03A65" w:rsidRPr="007D4BA5" w:rsidRDefault="007446BE">
            <w:pPr>
              <w:pStyle w:val="Tablehead"/>
              <w:rPr>
                <w:rFonts w:eastAsiaTheme="minorEastAsia"/>
                <w:sz w:val="20"/>
                <w:lang w:val="en-GB" w:eastAsia="ko-KR"/>
              </w:rPr>
            </w:pPr>
            <w:r w:rsidRPr="007D4BA5">
              <w:rPr>
                <w:rFonts w:eastAsiaTheme="minorEastAsia"/>
                <w:sz w:val="20"/>
                <w:lang w:val="en-GB" w:eastAsia="ko-KR"/>
              </w:rPr>
              <w:t>Characteristic for evaluation</w:t>
            </w:r>
          </w:p>
        </w:tc>
        <w:tc>
          <w:tcPr>
            <w:tcW w:w="2549" w:type="dxa"/>
            <w:vAlign w:val="center"/>
          </w:tcPr>
          <w:p w:rsidR="00F03A65" w:rsidRPr="007D4BA5" w:rsidRDefault="007446BE">
            <w:pPr>
              <w:pStyle w:val="Tablehead"/>
              <w:rPr>
                <w:rFonts w:eastAsiaTheme="minorEastAsia"/>
                <w:sz w:val="20"/>
                <w:lang w:val="en-GB" w:eastAsia="ko-KR"/>
              </w:rPr>
            </w:pPr>
            <w:r w:rsidRPr="007D4BA5">
              <w:rPr>
                <w:rFonts w:eastAsiaTheme="minorEastAsia"/>
                <w:sz w:val="20"/>
                <w:lang w:val="en-GB" w:eastAsia="ko-KR"/>
              </w:rPr>
              <w:t>High-level assessment method</w:t>
            </w:r>
          </w:p>
        </w:tc>
        <w:tc>
          <w:tcPr>
            <w:tcW w:w="2125" w:type="dxa"/>
            <w:vAlign w:val="center"/>
          </w:tcPr>
          <w:p w:rsidR="00F03A65" w:rsidRPr="007D4BA5" w:rsidRDefault="007446BE">
            <w:pPr>
              <w:pStyle w:val="Tablehead"/>
              <w:rPr>
                <w:rFonts w:eastAsiaTheme="minorEastAsia"/>
                <w:sz w:val="20"/>
                <w:lang w:eastAsia="zh-CN"/>
              </w:rPr>
            </w:pPr>
            <w:r w:rsidRPr="007D4BA5">
              <w:rPr>
                <w:rFonts w:eastAsiaTheme="minorEastAsia"/>
                <w:sz w:val="20"/>
                <w:lang w:eastAsia="zh-CN"/>
              </w:rPr>
              <w:t xml:space="preserve">Related section </w:t>
            </w:r>
            <w:proofErr w:type="gramStart"/>
            <w:r w:rsidRPr="007D4BA5">
              <w:rPr>
                <w:rFonts w:eastAsiaTheme="minorEastAsia"/>
                <w:sz w:val="20"/>
                <w:lang w:eastAsia="zh-CN"/>
              </w:rPr>
              <w:t xml:space="preserve">of </w:t>
            </w:r>
            <w:r w:rsidRPr="007D4BA5">
              <w:rPr>
                <w:rFonts w:eastAsiaTheme="minorEastAsia"/>
                <w:sz w:val="20"/>
                <w:lang w:val="en-GB" w:eastAsia="ko-KR"/>
              </w:rPr>
              <w:t xml:space="preserve"> </w:t>
            </w:r>
            <w:r w:rsidRPr="007D4BA5">
              <w:rPr>
                <w:rFonts w:eastAsiaTheme="minorEastAsia"/>
                <w:sz w:val="20"/>
                <w:lang w:eastAsia="zh-CN"/>
              </w:rPr>
              <w:t>Report</w:t>
            </w:r>
            <w:proofErr w:type="gramEnd"/>
            <w:r w:rsidRPr="007D4BA5">
              <w:rPr>
                <w:rFonts w:eastAsiaTheme="minorEastAsia"/>
                <w:sz w:val="20"/>
                <w:lang w:val="en-GB" w:eastAsia="ko-KR"/>
              </w:rPr>
              <w:t xml:space="preserve"> </w:t>
            </w:r>
            <w:r w:rsidRPr="007D4BA5">
              <w:rPr>
                <w:rFonts w:eastAsiaTheme="minorEastAsia"/>
                <w:sz w:val="20"/>
                <w:lang w:eastAsia="zh-CN"/>
              </w:rPr>
              <w:t>ITU-R M.2514</w:t>
            </w:r>
          </w:p>
        </w:tc>
      </w:tr>
      <w:tr w:rsidR="00F03A65" w:rsidTr="00A83982">
        <w:trPr>
          <w:trHeight w:val="283"/>
          <w:jc w:val="center"/>
        </w:trPr>
        <w:tc>
          <w:tcPr>
            <w:tcW w:w="2545" w:type="dxa"/>
            <w:vAlign w:val="center"/>
          </w:tcPr>
          <w:p w:rsidR="00F03A65" w:rsidRPr="007D4BA5" w:rsidRDefault="007446BE">
            <w:pPr>
              <w:pStyle w:val="Tabletext"/>
              <w:rPr>
                <w:rFonts w:eastAsiaTheme="minorEastAsia"/>
                <w:sz w:val="20"/>
                <w:lang w:val="en-GB" w:eastAsia="ko-KR"/>
              </w:rPr>
            </w:pPr>
            <w:r w:rsidRPr="007D4BA5">
              <w:rPr>
                <w:rFonts w:eastAsiaTheme="minorEastAsia"/>
                <w:sz w:val="20"/>
                <w:lang w:val="en-GB" w:eastAsia="ko-KR"/>
              </w:rPr>
              <w:t>Peak data rate</w:t>
            </w:r>
          </w:p>
        </w:tc>
        <w:tc>
          <w:tcPr>
            <w:tcW w:w="2549" w:type="dxa"/>
            <w:vAlign w:val="center"/>
          </w:tcPr>
          <w:p w:rsidR="00F03A65" w:rsidRPr="007D4BA5" w:rsidRDefault="007446BE">
            <w:pPr>
              <w:pStyle w:val="Tabletext"/>
              <w:rPr>
                <w:rFonts w:eastAsiaTheme="minorEastAsia"/>
                <w:sz w:val="20"/>
                <w:lang w:val="en-GB" w:eastAsia="ko-KR"/>
              </w:rPr>
            </w:pPr>
            <w:r w:rsidRPr="007D4BA5">
              <w:rPr>
                <w:rFonts w:eastAsiaTheme="minorEastAsia"/>
                <w:sz w:val="20"/>
                <w:lang w:val="en-GB" w:eastAsia="ko-KR"/>
              </w:rPr>
              <w:t xml:space="preserve">Analytical </w:t>
            </w:r>
          </w:p>
        </w:tc>
        <w:tc>
          <w:tcPr>
            <w:tcW w:w="2125" w:type="dxa"/>
            <w:vAlign w:val="center"/>
          </w:tcPr>
          <w:p w:rsidR="00F03A65" w:rsidRPr="007D4BA5" w:rsidRDefault="007446BE">
            <w:pPr>
              <w:pStyle w:val="Tabletext"/>
              <w:rPr>
                <w:rFonts w:eastAsiaTheme="minorEastAsia"/>
                <w:sz w:val="20"/>
                <w:lang w:val="en-GB" w:eastAsia="ko-KR"/>
              </w:rPr>
            </w:pPr>
            <w:r w:rsidRPr="007D4BA5">
              <w:rPr>
                <w:rFonts w:eastAsiaTheme="minorEastAsia"/>
                <w:sz w:val="20"/>
                <w:lang w:val="en-GB" w:eastAsia="ko-KR"/>
              </w:rPr>
              <w:t>§ 7.2.1</w:t>
            </w:r>
          </w:p>
        </w:tc>
      </w:tr>
      <w:tr w:rsidR="00F03A65" w:rsidTr="00A83982">
        <w:trPr>
          <w:trHeight w:val="283"/>
          <w:jc w:val="center"/>
        </w:trPr>
        <w:tc>
          <w:tcPr>
            <w:tcW w:w="2545" w:type="dxa"/>
            <w:vAlign w:val="center"/>
          </w:tcPr>
          <w:p w:rsidR="00F03A65" w:rsidRPr="007D4BA5" w:rsidRDefault="007446BE">
            <w:pPr>
              <w:pStyle w:val="Tabletext"/>
              <w:rPr>
                <w:rFonts w:eastAsiaTheme="minorEastAsia"/>
                <w:sz w:val="20"/>
                <w:lang w:val="en-GB" w:eastAsia="ko-KR"/>
              </w:rPr>
            </w:pPr>
            <w:r w:rsidRPr="007D4BA5">
              <w:rPr>
                <w:rFonts w:eastAsiaTheme="minorEastAsia"/>
                <w:sz w:val="20"/>
                <w:lang w:val="en-GB" w:eastAsia="ko-KR"/>
              </w:rPr>
              <w:t>Peak spectral efficiency</w:t>
            </w:r>
          </w:p>
        </w:tc>
        <w:tc>
          <w:tcPr>
            <w:tcW w:w="2549" w:type="dxa"/>
            <w:vAlign w:val="center"/>
          </w:tcPr>
          <w:p w:rsidR="00F03A65" w:rsidRPr="007D4BA5" w:rsidRDefault="007446BE">
            <w:pPr>
              <w:pStyle w:val="Tabletext"/>
              <w:rPr>
                <w:rFonts w:eastAsiaTheme="minorEastAsia"/>
                <w:sz w:val="20"/>
                <w:lang w:val="en-GB" w:eastAsia="ko-KR"/>
              </w:rPr>
            </w:pPr>
            <w:r w:rsidRPr="007D4BA5">
              <w:rPr>
                <w:rFonts w:eastAsiaTheme="minorEastAsia"/>
                <w:sz w:val="20"/>
                <w:lang w:val="en-GB" w:eastAsia="ko-KR"/>
              </w:rPr>
              <w:t>Analytical</w:t>
            </w:r>
          </w:p>
        </w:tc>
        <w:tc>
          <w:tcPr>
            <w:tcW w:w="2125" w:type="dxa"/>
            <w:vAlign w:val="center"/>
          </w:tcPr>
          <w:p w:rsidR="00F03A65" w:rsidRPr="007D4BA5" w:rsidRDefault="007446BE">
            <w:pPr>
              <w:pStyle w:val="Tabletext"/>
              <w:rPr>
                <w:rFonts w:eastAsiaTheme="minorEastAsia"/>
                <w:sz w:val="20"/>
                <w:lang w:val="en-GB" w:eastAsia="ko-KR"/>
              </w:rPr>
            </w:pPr>
            <w:r w:rsidRPr="007D4BA5">
              <w:rPr>
                <w:rFonts w:eastAsiaTheme="minorEastAsia"/>
                <w:sz w:val="20"/>
                <w:lang w:val="en-GB" w:eastAsia="ko-KR"/>
              </w:rPr>
              <w:t>§ 7.2.2</w:t>
            </w:r>
          </w:p>
        </w:tc>
      </w:tr>
      <w:tr w:rsidR="00F03A65" w:rsidTr="00A83982">
        <w:trPr>
          <w:trHeight w:val="283"/>
          <w:jc w:val="center"/>
        </w:trPr>
        <w:tc>
          <w:tcPr>
            <w:tcW w:w="2545" w:type="dxa"/>
            <w:vAlign w:val="center"/>
          </w:tcPr>
          <w:p w:rsidR="00F03A65" w:rsidRPr="007D4BA5" w:rsidRDefault="007446BE">
            <w:pPr>
              <w:pStyle w:val="Tabletext"/>
              <w:rPr>
                <w:rFonts w:eastAsiaTheme="minorEastAsia"/>
                <w:sz w:val="20"/>
                <w:lang w:val="en-GB" w:eastAsia="ko-KR"/>
              </w:rPr>
            </w:pPr>
            <w:r w:rsidRPr="007D4BA5">
              <w:rPr>
                <w:rFonts w:eastAsiaTheme="minorEastAsia"/>
                <w:sz w:val="20"/>
                <w:lang w:val="en-GB" w:eastAsia="ko-KR"/>
              </w:rPr>
              <w:t>User experienced data rate</w:t>
            </w:r>
          </w:p>
        </w:tc>
        <w:tc>
          <w:tcPr>
            <w:tcW w:w="2549" w:type="dxa"/>
            <w:vAlign w:val="center"/>
          </w:tcPr>
          <w:p w:rsidR="00F03A65" w:rsidRPr="007D4BA5" w:rsidRDefault="007446BE">
            <w:pPr>
              <w:pStyle w:val="Tabletext"/>
              <w:rPr>
                <w:rFonts w:eastAsiaTheme="minorEastAsia"/>
                <w:sz w:val="20"/>
                <w:lang w:val="en-GB" w:eastAsia="ko-KR"/>
              </w:rPr>
            </w:pPr>
            <w:r w:rsidRPr="007D4BA5">
              <w:rPr>
                <w:rFonts w:eastAsiaTheme="minorEastAsia"/>
                <w:sz w:val="20"/>
                <w:lang w:val="en-GB" w:eastAsia="ko-KR"/>
              </w:rPr>
              <w:t>Simulation and Analytical</w:t>
            </w:r>
          </w:p>
        </w:tc>
        <w:tc>
          <w:tcPr>
            <w:tcW w:w="2125" w:type="dxa"/>
            <w:vAlign w:val="center"/>
          </w:tcPr>
          <w:p w:rsidR="00F03A65" w:rsidRPr="007D4BA5" w:rsidRDefault="007446BE">
            <w:pPr>
              <w:pStyle w:val="Tabletext"/>
              <w:rPr>
                <w:rFonts w:eastAsiaTheme="minorEastAsia"/>
                <w:sz w:val="20"/>
                <w:lang w:val="en-GB" w:eastAsia="ko-KR"/>
              </w:rPr>
            </w:pPr>
            <w:r w:rsidRPr="007D4BA5">
              <w:rPr>
                <w:rFonts w:eastAsiaTheme="minorEastAsia"/>
                <w:sz w:val="20"/>
                <w:lang w:val="en-GB" w:eastAsia="ko-KR"/>
              </w:rPr>
              <w:t>§ 7.2.3</w:t>
            </w:r>
          </w:p>
        </w:tc>
      </w:tr>
      <w:tr w:rsidR="00F03A65" w:rsidTr="00A83982">
        <w:trPr>
          <w:trHeight w:val="283"/>
          <w:jc w:val="center"/>
        </w:trPr>
        <w:tc>
          <w:tcPr>
            <w:tcW w:w="2545" w:type="dxa"/>
            <w:vAlign w:val="center"/>
          </w:tcPr>
          <w:p w:rsidR="00F03A65" w:rsidRPr="007D4BA5" w:rsidRDefault="007446BE">
            <w:pPr>
              <w:pStyle w:val="Tabletext"/>
              <w:rPr>
                <w:rFonts w:eastAsiaTheme="minorEastAsia"/>
                <w:sz w:val="20"/>
                <w:lang w:val="en-GB" w:eastAsia="ko-KR"/>
              </w:rPr>
            </w:pPr>
            <w:r w:rsidRPr="007D4BA5">
              <w:rPr>
                <w:rFonts w:eastAsiaTheme="minorEastAsia"/>
                <w:sz w:val="20"/>
                <w:lang w:val="en-GB" w:eastAsia="ko-KR"/>
              </w:rPr>
              <w:t>5</w:t>
            </w:r>
            <w:r w:rsidRPr="007D4BA5">
              <w:rPr>
                <w:rFonts w:eastAsiaTheme="minorEastAsia"/>
                <w:sz w:val="20"/>
                <w:vertAlign w:val="superscript"/>
                <w:lang w:val="en-GB" w:eastAsia="ko-KR"/>
              </w:rPr>
              <w:t>th</w:t>
            </w:r>
            <w:r w:rsidRPr="007D4BA5">
              <w:rPr>
                <w:rFonts w:eastAsiaTheme="minorEastAsia"/>
                <w:sz w:val="20"/>
                <w:lang w:val="en-GB" w:eastAsia="ko-KR"/>
              </w:rPr>
              <w:t xml:space="preserve"> percentile spectral efficiency</w:t>
            </w:r>
          </w:p>
        </w:tc>
        <w:tc>
          <w:tcPr>
            <w:tcW w:w="2549" w:type="dxa"/>
            <w:vAlign w:val="center"/>
          </w:tcPr>
          <w:p w:rsidR="00F03A65" w:rsidRPr="007D4BA5" w:rsidRDefault="007446BE">
            <w:pPr>
              <w:pStyle w:val="Tabletext"/>
              <w:rPr>
                <w:rFonts w:eastAsiaTheme="minorEastAsia"/>
                <w:sz w:val="20"/>
                <w:lang w:val="en-GB" w:eastAsia="ko-KR"/>
              </w:rPr>
            </w:pPr>
            <w:r w:rsidRPr="007D4BA5">
              <w:rPr>
                <w:rFonts w:eastAsiaTheme="minorEastAsia"/>
                <w:sz w:val="20"/>
                <w:lang w:val="en-GB" w:eastAsia="ko-KR"/>
              </w:rPr>
              <w:t>Simulation</w:t>
            </w:r>
          </w:p>
        </w:tc>
        <w:tc>
          <w:tcPr>
            <w:tcW w:w="2125" w:type="dxa"/>
            <w:vAlign w:val="center"/>
          </w:tcPr>
          <w:p w:rsidR="00F03A65" w:rsidRPr="007D4BA5" w:rsidRDefault="007446BE">
            <w:pPr>
              <w:pStyle w:val="Tabletext"/>
              <w:rPr>
                <w:rFonts w:eastAsiaTheme="minorEastAsia"/>
                <w:sz w:val="20"/>
                <w:lang w:val="en-GB" w:eastAsia="ko-KR"/>
              </w:rPr>
            </w:pPr>
            <w:r w:rsidRPr="007D4BA5">
              <w:rPr>
                <w:rFonts w:eastAsiaTheme="minorEastAsia"/>
                <w:sz w:val="20"/>
                <w:lang w:val="en-GB" w:eastAsia="ko-KR"/>
              </w:rPr>
              <w:t>§ 7.2.4</w:t>
            </w:r>
          </w:p>
        </w:tc>
      </w:tr>
      <w:tr w:rsidR="00F03A65" w:rsidTr="00A83982">
        <w:trPr>
          <w:trHeight w:val="283"/>
          <w:jc w:val="center"/>
        </w:trPr>
        <w:tc>
          <w:tcPr>
            <w:tcW w:w="2545" w:type="dxa"/>
            <w:vAlign w:val="center"/>
          </w:tcPr>
          <w:p w:rsidR="00F03A65" w:rsidRPr="007D4BA5" w:rsidRDefault="007446BE">
            <w:pPr>
              <w:pStyle w:val="Tabletext"/>
              <w:rPr>
                <w:rFonts w:eastAsiaTheme="minorEastAsia"/>
                <w:sz w:val="20"/>
                <w:lang w:val="en-GB" w:eastAsia="ko-KR"/>
              </w:rPr>
            </w:pPr>
            <w:r w:rsidRPr="007D4BA5">
              <w:rPr>
                <w:rFonts w:eastAsiaTheme="minorEastAsia"/>
                <w:sz w:val="20"/>
                <w:lang w:val="en-GB" w:eastAsia="ko-KR"/>
              </w:rPr>
              <w:t>Average spectral efficiency</w:t>
            </w:r>
          </w:p>
        </w:tc>
        <w:tc>
          <w:tcPr>
            <w:tcW w:w="2549" w:type="dxa"/>
            <w:vAlign w:val="center"/>
          </w:tcPr>
          <w:p w:rsidR="00F03A65" w:rsidRPr="007D4BA5" w:rsidRDefault="007446BE">
            <w:pPr>
              <w:pStyle w:val="Tabletext"/>
              <w:rPr>
                <w:rFonts w:eastAsiaTheme="minorEastAsia"/>
                <w:sz w:val="20"/>
                <w:lang w:val="en-GB" w:eastAsia="ko-KR"/>
              </w:rPr>
            </w:pPr>
            <w:r w:rsidRPr="007D4BA5">
              <w:rPr>
                <w:rFonts w:eastAsiaTheme="minorEastAsia"/>
                <w:sz w:val="20"/>
                <w:lang w:val="en-GB" w:eastAsia="ko-KR"/>
              </w:rPr>
              <w:t>Simulation</w:t>
            </w:r>
          </w:p>
        </w:tc>
        <w:tc>
          <w:tcPr>
            <w:tcW w:w="2125" w:type="dxa"/>
            <w:vAlign w:val="center"/>
          </w:tcPr>
          <w:p w:rsidR="00F03A65" w:rsidRPr="007D4BA5" w:rsidRDefault="007446BE">
            <w:pPr>
              <w:pStyle w:val="Tabletext"/>
              <w:rPr>
                <w:rFonts w:eastAsiaTheme="minorEastAsia"/>
                <w:sz w:val="20"/>
                <w:lang w:val="en-GB" w:eastAsia="ko-KR"/>
              </w:rPr>
            </w:pPr>
            <w:r w:rsidRPr="007D4BA5">
              <w:rPr>
                <w:rFonts w:eastAsiaTheme="minorEastAsia"/>
                <w:sz w:val="20"/>
                <w:lang w:val="en-GB" w:eastAsia="ko-KR"/>
              </w:rPr>
              <w:t>§ 7.2.5</w:t>
            </w:r>
          </w:p>
        </w:tc>
      </w:tr>
      <w:tr w:rsidR="00F03A65" w:rsidTr="00A83982">
        <w:trPr>
          <w:trHeight w:val="283"/>
          <w:jc w:val="center"/>
        </w:trPr>
        <w:tc>
          <w:tcPr>
            <w:tcW w:w="2545" w:type="dxa"/>
            <w:vAlign w:val="center"/>
          </w:tcPr>
          <w:p w:rsidR="00F03A65" w:rsidRPr="007D4BA5" w:rsidRDefault="007446BE">
            <w:pPr>
              <w:pStyle w:val="Tabletext"/>
              <w:rPr>
                <w:rFonts w:eastAsiaTheme="minorEastAsia"/>
                <w:sz w:val="20"/>
                <w:lang w:val="en-GB" w:eastAsia="ko-KR"/>
              </w:rPr>
            </w:pPr>
            <w:r w:rsidRPr="007D4BA5">
              <w:rPr>
                <w:rFonts w:eastAsiaTheme="minorEastAsia"/>
                <w:sz w:val="20"/>
                <w:lang w:val="en-GB" w:eastAsia="ko-KR"/>
              </w:rPr>
              <w:t>Area traffic capacity</w:t>
            </w:r>
          </w:p>
        </w:tc>
        <w:tc>
          <w:tcPr>
            <w:tcW w:w="2549" w:type="dxa"/>
            <w:vAlign w:val="center"/>
          </w:tcPr>
          <w:p w:rsidR="00F03A65" w:rsidRPr="007D4BA5" w:rsidRDefault="007446BE">
            <w:pPr>
              <w:pStyle w:val="Tabletext"/>
              <w:rPr>
                <w:rFonts w:eastAsiaTheme="minorEastAsia"/>
                <w:sz w:val="20"/>
                <w:lang w:val="en-GB" w:eastAsia="ko-KR"/>
              </w:rPr>
            </w:pPr>
            <w:r w:rsidRPr="007D4BA5">
              <w:rPr>
                <w:rFonts w:eastAsiaTheme="minorEastAsia"/>
                <w:sz w:val="20"/>
                <w:lang w:val="en-GB" w:eastAsia="ko-KR"/>
              </w:rPr>
              <w:t>Simulation and Analytical</w:t>
            </w:r>
          </w:p>
        </w:tc>
        <w:tc>
          <w:tcPr>
            <w:tcW w:w="2125" w:type="dxa"/>
            <w:vAlign w:val="center"/>
          </w:tcPr>
          <w:p w:rsidR="00F03A65" w:rsidRPr="007D4BA5" w:rsidRDefault="007446BE">
            <w:pPr>
              <w:pStyle w:val="Tabletext"/>
              <w:rPr>
                <w:rFonts w:eastAsiaTheme="minorEastAsia"/>
                <w:sz w:val="20"/>
                <w:lang w:val="en-GB" w:eastAsia="ko-KR"/>
              </w:rPr>
            </w:pPr>
            <w:r w:rsidRPr="007D4BA5">
              <w:rPr>
                <w:rFonts w:eastAsiaTheme="minorEastAsia"/>
                <w:sz w:val="20"/>
                <w:lang w:val="en-GB" w:eastAsia="ko-KR"/>
              </w:rPr>
              <w:t>§ 7.2.6</w:t>
            </w:r>
          </w:p>
        </w:tc>
      </w:tr>
      <w:tr w:rsidR="00F03A65" w:rsidTr="00A83982">
        <w:trPr>
          <w:trHeight w:val="283"/>
          <w:jc w:val="center"/>
        </w:trPr>
        <w:tc>
          <w:tcPr>
            <w:tcW w:w="2545" w:type="dxa"/>
            <w:vAlign w:val="center"/>
          </w:tcPr>
          <w:p w:rsidR="00F03A65" w:rsidRPr="007D4BA5" w:rsidRDefault="007446BE">
            <w:pPr>
              <w:pStyle w:val="Tabletext"/>
              <w:rPr>
                <w:rFonts w:eastAsiaTheme="minorEastAsia"/>
                <w:sz w:val="20"/>
                <w:lang w:val="en-GB" w:eastAsia="ko-KR"/>
              </w:rPr>
            </w:pPr>
            <w:r w:rsidRPr="007D4BA5">
              <w:rPr>
                <w:rFonts w:eastAsiaTheme="minorEastAsia"/>
                <w:sz w:val="20"/>
                <w:lang w:val="en-GB" w:eastAsia="ko-KR"/>
              </w:rPr>
              <w:t>User plane latency</w:t>
            </w:r>
          </w:p>
        </w:tc>
        <w:tc>
          <w:tcPr>
            <w:tcW w:w="2549" w:type="dxa"/>
            <w:vAlign w:val="center"/>
          </w:tcPr>
          <w:p w:rsidR="00F03A65" w:rsidRPr="007D4BA5" w:rsidRDefault="007446BE">
            <w:pPr>
              <w:pStyle w:val="Tabletext"/>
              <w:rPr>
                <w:rFonts w:eastAsiaTheme="minorEastAsia"/>
                <w:sz w:val="20"/>
                <w:lang w:val="en-GB" w:eastAsia="ko-KR"/>
              </w:rPr>
            </w:pPr>
            <w:r w:rsidRPr="007D4BA5">
              <w:rPr>
                <w:rFonts w:eastAsiaTheme="minorEastAsia"/>
                <w:sz w:val="20"/>
                <w:lang w:val="en-GB" w:eastAsia="ko-KR"/>
              </w:rPr>
              <w:t>Analytical and Inspection</w:t>
            </w:r>
          </w:p>
        </w:tc>
        <w:tc>
          <w:tcPr>
            <w:tcW w:w="2125" w:type="dxa"/>
            <w:vAlign w:val="center"/>
          </w:tcPr>
          <w:p w:rsidR="00F03A65" w:rsidRPr="007D4BA5" w:rsidRDefault="007446BE">
            <w:pPr>
              <w:pStyle w:val="Tabletext"/>
              <w:rPr>
                <w:rFonts w:eastAsiaTheme="minorEastAsia"/>
                <w:sz w:val="20"/>
                <w:lang w:val="en-GB" w:eastAsia="ko-KR"/>
              </w:rPr>
            </w:pPr>
            <w:r w:rsidRPr="007D4BA5">
              <w:rPr>
                <w:rFonts w:eastAsiaTheme="minorEastAsia"/>
                <w:sz w:val="20"/>
                <w:lang w:val="en-GB" w:eastAsia="ko-KR"/>
              </w:rPr>
              <w:t>§ 7.2.7.1</w:t>
            </w:r>
          </w:p>
        </w:tc>
      </w:tr>
      <w:tr w:rsidR="00F03A65" w:rsidTr="00A83982">
        <w:trPr>
          <w:trHeight w:val="283"/>
          <w:jc w:val="center"/>
        </w:trPr>
        <w:tc>
          <w:tcPr>
            <w:tcW w:w="2545" w:type="dxa"/>
            <w:vAlign w:val="center"/>
          </w:tcPr>
          <w:p w:rsidR="00F03A65" w:rsidRPr="007D4BA5" w:rsidRDefault="007446BE">
            <w:pPr>
              <w:pStyle w:val="Tabletext"/>
              <w:rPr>
                <w:rFonts w:eastAsiaTheme="minorEastAsia"/>
                <w:sz w:val="20"/>
                <w:lang w:val="en-GB" w:eastAsia="ko-KR"/>
              </w:rPr>
            </w:pPr>
            <w:r w:rsidRPr="007D4BA5">
              <w:rPr>
                <w:rFonts w:eastAsiaTheme="minorEastAsia"/>
                <w:sz w:val="20"/>
                <w:lang w:val="en-GB" w:eastAsia="ko-KR"/>
              </w:rPr>
              <w:t>Control plane latency</w:t>
            </w:r>
          </w:p>
        </w:tc>
        <w:tc>
          <w:tcPr>
            <w:tcW w:w="2549" w:type="dxa"/>
            <w:vAlign w:val="center"/>
          </w:tcPr>
          <w:p w:rsidR="00F03A65" w:rsidRPr="007D4BA5" w:rsidRDefault="007446BE">
            <w:pPr>
              <w:pStyle w:val="Tabletext"/>
              <w:rPr>
                <w:rFonts w:eastAsiaTheme="minorEastAsia"/>
                <w:sz w:val="20"/>
                <w:lang w:val="en-GB" w:eastAsia="ko-KR"/>
              </w:rPr>
            </w:pPr>
            <w:r w:rsidRPr="007D4BA5">
              <w:rPr>
                <w:rFonts w:eastAsiaTheme="minorEastAsia"/>
                <w:sz w:val="20"/>
                <w:lang w:val="en-GB" w:eastAsia="ko-KR"/>
              </w:rPr>
              <w:t>Analytical and Inspection</w:t>
            </w:r>
          </w:p>
        </w:tc>
        <w:tc>
          <w:tcPr>
            <w:tcW w:w="2125" w:type="dxa"/>
            <w:vAlign w:val="center"/>
          </w:tcPr>
          <w:p w:rsidR="00F03A65" w:rsidRPr="007D4BA5" w:rsidRDefault="007446BE">
            <w:pPr>
              <w:pStyle w:val="Tabletext"/>
              <w:rPr>
                <w:rFonts w:eastAsiaTheme="minorEastAsia"/>
                <w:sz w:val="20"/>
                <w:lang w:val="en-GB" w:eastAsia="ko-KR"/>
              </w:rPr>
            </w:pPr>
            <w:r w:rsidRPr="007D4BA5">
              <w:rPr>
                <w:rFonts w:eastAsiaTheme="minorEastAsia"/>
                <w:sz w:val="20"/>
                <w:lang w:val="en-GB" w:eastAsia="ko-KR"/>
              </w:rPr>
              <w:t>§ 7.2.7.2</w:t>
            </w:r>
          </w:p>
        </w:tc>
      </w:tr>
      <w:tr w:rsidR="00F03A65" w:rsidTr="00A83982">
        <w:trPr>
          <w:trHeight w:val="283"/>
          <w:jc w:val="center"/>
        </w:trPr>
        <w:tc>
          <w:tcPr>
            <w:tcW w:w="2545" w:type="dxa"/>
            <w:vAlign w:val="center"/>
          </w:tcPr>
          <w:p w:rsidR="00F03A65" w:rsidRPr="007D4BA5" w:rsidRDefault="007446BE">
            <w:pPr>
              <w:pStyle w:val="Tabletext"/>
              <w:rPr>
                <w:rFonts w:eastAsiaTheme="minorEastAsia"/>
                <w:sz w:val="20"/>
                <w:lang w:val="en-GB" w:eastAsia="ko-KR"/>
              </w:rPr>
            </w:pPr>
            <w:r w:rsidRPr="007D4BA5">
              <w:rPr>
                <w:rFonts w:eastAsiaTheme="minorEastAsia"/>
                <w:sz w:val="20"/>
                <w:lang w:val="en-GB" w:eastAsia="ko-KR"/>
              </w:rPr>
              <w:t>Connection density</w:t>
            </w:r>
          </w:p>
        </w:tc>
        <w:tc>
          <w:tcPr>
            <w:tcW w:w="2549" w:type="dxa"/>
            <w:vAlign w:val="center"/>
          </w:tcPr>
          <w:p w:rsidR="00F03A65" w:rsidRPr="007D4BA5" w:rsidRDefault="007446BE">
            <w:pPr>
              <w:pStyle w:val="Tabletext"/>
              <w:rPr>
                <w:rFonts w:eastAsiaTheme="minorEastAsia"/>
                <w:sz w:val="20"/>
                <w:lang w:val="en-GB" w:eastAsia="ko-KR"/>
              </w:rPr>
            </w:pPr>
            <w:r w:rsidRPr="007D4BA5">
              <w:rPr>
                <w:rFonts w:eastAsiaTheme="minorEastAsia"/>
                <w:sz w:val="20"/>
                <w:lang w:val="en-GB" w:eastAsia="ko-KR"/>
              </w:rPr>
              <w:t>Simulation</w:t>
            </w:r>
          </w:p>
        </w:tc>
        <w:tc>
          <w:tcPr>
            <w:tcW w:w="2125" w:type="dxa"/>
            <w:vAlign w:val="center"/>
          </w:tcPr>
          <w:p w:rsidR="00F03A65" w:rsidRPr="007D4BA5" w:rsidRDefault="007446BE">
            <w:pPr>
              <w:pStyle w:val="Tabletext"/>
              <w:rPr>
                <w:rFonts w:eastAsiaTheme="minorEastAsia"/>
                <w:sz w:val="20"/>
                <w:lang w:val="en-GB" w:eastAsia="ko-KR"/>
              </w:rPr>
            </w:pPr>
            <w:r w:rsidRPr="007D4BA5">
              <w:rPr>
                <w:rFonts w:eastAsiaTheme="minorEastAsia"/>
                <w:sz w:val="20"/>
                <w:lang w:val="en-GB" w:eastAsia="ko-KR"/>
              </w:rPr>
              <w:t>§ 7.2.8</w:t>
            </w:r>
          </w:p>
        </w:tc>
      </w:tr>
      <w:tr w:rsidR="00F03A65" w:rsidTr="00A83982">
        <w:trPr>
          <w:trHeight w:val="283"/>
          <w:jc w:val="center"/>
        </w:trPr>
        <w:tc>
          <w:tcPr>
            <w:tcW w:w="2545" w:type="dxa"/>
            <w:vAlign w:val="center"/>
          </w:tcPr>
          <w:p w:rsidR="00F03A65" w:rsidRPr="007D4BA5" w:rsidRDefault="007446BE">
            <w:pPr>
              <w:pStyle w:val="Tabletext"/>
              <w:rPr>
                <w:rFonts w:eastAsiaTheme="minorEastAsia"/>
                <w:sz w:val="20"/>
                <w:lang w:val="en-GB" w:eastAsia="ko-KR"/>
              </w:rPr>
            </w:pPr>
            <w:r w:rsidRPr="007D4BA5">
              <w:rPr>
                <w:rFonts w:eastAsiaTheme="minorEastAsia"/>
                <w:sz w:val="20"/>
                <w:lang w:val="en-GB" w:eastAsia="ko-KR"/>
              </w:rPr>
              <w:lastRenderedPageBreak/>
              <w:t>Energy efficiency</w:t>
            </w:r>
          </w:p>
        </w:tc>
        <w:tc>
          <w:tcPr>
            <w:tcW w:w="2549" w:type="dxa"/>
            <w:vAlign w:val="center"/>
          </w:tcPr>
          <w:p w:rsidR="00F03A65" w:rsidRPr="007D4BA5" w:rsidRDefault="007446BE">
            <w:pPr>
              <w:pStyle w:val="Tabletext"/>
              <w:rPr>
                <w:rFonts w:eastAsiaTheme="minorEastAsia"/>
                <w:sz w:val="20"/>
                <w:lang w:val="en-GB" w:eastAsia="ko-KR"/>
              </w:rPr>
            </w:pPr>
            <w:r w:rsidRPr="007D4BA5">
              <w:rPr>
                <w:rFonts w:eastAsiaTheme="minorEastAsia"/>
                <w:sz w:val="20"/>
                <w:lang w:val="en-GB" w:eastAsia="ko-KR"/>
              </w:rPr>
              <w:t>Inspection</w:t>
            </w:r>
          </w:p>
        </w:tc>
        <w:tc>
          <w:tcPr>
            <w:tcW w:w="2125" w:type="dxa"/>
            <w:vAlign w:val="center"/>
          </w:tcPr>
          <w:p w:rsidR="00F03A65" w:rsidRPr="007D4BA5" w:rsidRDefault="007446BE">
            <w:pPr>
              <w:pStyle w:val="Tabletext"/>
              <w:rPr>
                <w:rFonts w:eastAsiaTheme="minorEastAsia"/>
                <w:sz w:val="20"/>
                <w:lang w:val="en-GB" w:eastAsia="ko-KR"/>
              </w:rPr>
            </w:pPr>
            <w:r w:rsidRPr="007D4BA5">
              <w:rPr>
                <w:rFonts w:eastAsiaTheme="minorEastAsia"/>
                <w:sz w:val="20"/>
                <w:lang w:val="en-GB" w:eastAsia="ko-KR"/>
              </w:rPr>
              <w:t>§ 7.2.9</w:t>
            </w:r>
          </w:p>
        </w:tc>
      </w:tr>
      <w:tr w:rsidR="00F03A65" w:rsidTr="00A83982">
        <w:trPr>
          <w:trHeight w:val="283"/>
          <w:jc w:val="center"/>
        </w:trPr>
        <w:tc>
          <w:tcPr>
            <w:tcW w:w="2545" w:type="dxa"/>
            <w:vAlign w:val="center"/>
          </w:tcPr>
          <w:p w:rsidR="00F03A65" w:rsidRPr="007D4BA5" w:rsidRDefault="007446BE">
            <w:pPr>
              <w:pStyle w:val="Tabletext"/>
              <w:rPr>
                <w:rFonts w:eastAsiaTheme="minorEastAsia"/>
                <w:sz w:val="20"/>
                <w:lang w:val="en-GB" w:eastAsia="ko-KR"/>
              </w:rPr>
            </w:pPr>
            <w:r w:rsidRPr="007D4BA5">
              <w:rPr>
                <w:rFonts w:eastAsiaTheme="minorEastAsia"/>
                <w:sz w:val="20"/>
                <w:lang w:val="en-GB" w:eastAsia="ko-KR"/>
              </w:rPr>
              <w:t>Reliability</w:t>
            </w:r>
          </w:p>
        </w:tc>
        <w:tc>
          <w:tcPr>
            <w:tcW w:w="2549" w:type="dxa"/>
            <w:vAlign w:val="center"/>
          </w:tcPr>
          <w:p w:rsidR="00F03A65" w:rsidRPr="007D4BA5" w:rsidRDefault="007446BE">
            <w:pPr>
              <w:pStyle w:val="Tabletext"/>
              <w:rPr>
                <w:rFonts w:eastAsiaTheme="minorEastAsia"/>
                <w:sz w:val="20"/>
                <w:lang w:val="en-GB" w:eastAsia="ko-KR"/>
              </w:rPr>
            </w:pPr>
            <w:r w:rsidRPr="007D4BA5">
              <w:rPr>
                <w:rFonts w:eastAsiaTheme="minorEastAsia"/>
                <w:sz w:val="20"/>
                <w:lang w:val="en-GB" w:eastAsia="ko-KR"/>
              </w:rPr>
              <w:t>Simulation</w:t>
            </w:r>
          </w:p>
        </w:tc>
        <w:tc>
          <w:tcPr>
            <w:tcW w:w="2125" w:type="dxa"/>
            <w:vAlign w:val="center"/>
          </w:tcPr>
          <w:p w:rsidR="00F03A65" w:rsidRPr="007D4BA5" w:rsidRDefault="007446BE">
            <w:pPr>
              <w:pStyle w:val="Tabletext"/>
              <w:rPr>
                <w:rFonts w:eastAsiaTheme="minorEastAsia"/>
                <w:sz w:val="20"/>
                <w:lang w:val="en-GB" w:eastAsia="ko-KR"/>
              </w:rPr>
            </w:pPr>
            <w:r w:rsidRPr="007D4BA5">
              <w:rPr>
                <w:rFonts w:eastAsiaTheme="minorEastAsia"/>
                <w:sz w:val="20"/>
                <w:lang w:val="en-GB" w:eastAsia="ko-KR"/>
              </w:rPr>
              <w:t>§ 7.2.10</w:t>
            </w:r>
          </w:p>
        </w:tc>
      </w:tr>
      <w:tr w:rsidR="00F03A65" w:rsidTr="00A83982">
        <w:trPr>
          <w:trHeight w:val="283"/>
          <w:jc w:val="center"/>
        </w:trPr>
        <w:tc>
          <w:tcPr>
            <w:tcW w:w="2545" w:type="dxa"/>
            <w:vAlign w:val="center"/>
          </w:tcPr>
          <w:p w:rsidR="00F03A65" w:rsidRPr="007D4BA5" w:rsidRDefault="007446BE">
            <w:pPr>
              <w:pStyle w:val="Tabletext"/>
              <w:rPr>
                <w:rFonts w:eastAsiaTheme="minorEastAsia"/>
                <w:sz w:val="20"/>
                <w:lang w:val="en-GB" w:eastAsia="ko-KR"/>
              </w:rPr>
            </w:pPr>
            <w:r w:rsidRPr="007D4BA5">
              <w:rPr>
                <w:rFonts w:eastAsiaTheme="minorEastAsia"/>
                <w:sz w:val="20"/>
                <w:lang w:val="en-GB" w:eastAsia="ko-KR"/>
              </w:rPr>
              <w:t>Mobility</w:t>
            </w:r>
          </w:p>
        </w:tc>
        <w:tc>
          <w:tcPr>
            <w:tcW w:w="2549" w:type="dxa"/>
            <w:vAlign w:val="center"/>
          </w:tcPr>
          <w:p w:rsidR="00F03A65" w:rsidRPr="007D4BA5" w:rsidRDefault="007446BE">
            <w:pPr>
              <w:pStyle w:val="Tabletext"/>
              <w:rPr>
                <w:rFonts w:eastAsiaTheme="minorEastAsia"/>
                <w:sz w:val="20"/>
                <w:lang w:val="en-GB" w:eastAsia="ko-KR"/>
              </w:rPr>
            </w:pPr>
            <w:r w:rsidRPr="007D4BA5">
              <w:rPr>
                <w:rFonts w:eastAsiaTheme="minorEastAsia"/>
                <w:sz w:val="20"/>
                <w:lang w:val="en-GB" w:eastAsia="ko-KR"/>
              </w:rPr>
              <w:t>Simulation</w:t>
            </w:r>
          </w:p>
        </w:tc>
        <w:tc>
          <w:tcPr>
            <w:tcW w:w="2125" w:type="dxa"/>
            <w:vAlign w:val="center"/>
          </w:tcPr>
          <w:p w:rsidR="00F03A65" w:rsidRPr="007D4BA5" w:rsidRDefault="007446BE">
            <w:pPr>
              <w:pStyle w:val="Tabletext"/>
              <w:rPr>
                <w:rFonts w:eastAsiaTheme="minorEastAsia"/>
                <w:sz w:val="20"/>
                <w:lang w:val="en-GB" w:eastAsia="ko-KR"/>
              </w:rPr>
            </w:pPr>
            <w:r w:rsidRPr="007D4BA5">
              <w:rPr>
                <w:rFonts w:eastAsiaTheme="minorEastAsia"/>
                <w:sz w:val="20"/>
                <w:lang w:val="en-GB" w:eastAsia="ko-KR"/>
              </w:rPr>
              <w:t>§ 7.2.11</w:t>
            </w:r>
          </w:p>
        </w:tc>
      </w:tr>
      <w:tr w:rsidR="00F03A65" w:rsidTr="00A83982">
        <w:trPr>
          <w:trHeight w:val="283"/>
          <w:jc w:val="center"/>
        </w:trPr>
        <w:tc>
          <w:tcPr>
            <w:tcW w:w="2545" w:type="dxa"/>
            <w:vAlign w:val="center"/>
          </w:tcPr>
          <w:p w:rsidR="00F03A65" w:rsidRPr="007D4BA5" w:rsidRDefault="007446BE">
            <w:pPr>
              <w:pStyle w:val="Tabletext"/>
              <w:rPr>
                <w:rFonts w:eastAsiaTheme="minorEastAsia"/>
                <w:sz w:val="20"/>
                <w:lang w:val="en-GB" w:eastAsia="ko-KR"/>
              </w:rPr>
            </w:pPr>
            <w:r w:rsidRPr="007D4BA5">
              <w:rPr>
                <w:rFonts w:eastAsiaTheme="minorEastAsia"/>
                <w:sz w:val="20"/>
                <w:lang w:val="en-GB" w:eastAsia="ko-KR"/>
              </w:rPr>
              <w:t>Mobility interruption time</w:t>
            </w:r>
          </w:p>
        </w:tc>
        <w:tc>
          <w:tcPr>
            <w:tcW w:w="2549" w:type="dxa"/>
            <w:vAlign w:val="center"/>
          </w:tcPr>
          <w:p w:rsidR="00F03A65" w:rsidRPr="007D4BA5" w:rsidRDefault="007446BE">
            <w:pPr>
              <w:pStyle w:val="Tabletext"/>
              <w:rPr>
                <w:rFonts w:eastAsiaTheme="minorEastAsia"/>
                <w:sz w:val="20"/>
                <w:lang w:val="en-GB" w:eastAsia="ko-KR"/>
              </w:rPr>
            </w:pPr>
            <w:r w:rsidRPr="007D4BA5">
              <w:rPr>
                <w:rFonts w:eastAsiaTheme="minorEastAsia"/>
                <w:sz w:val="20"/>
                <w:lang w:val="en-GB" w:eastAsia="ko-KR"/>
              </w:rPr>
              <w:t>Analytical</w:t>
            </w:r>
          </w:p>
        </w:tc>
        <w:tc>
          <w:tcPr>
            <w:tcW w:w="2125" w:type="dxa"/>
            <w:vAlign w:val="center"/>
          </w:tcPr>
          <w:p w:rsidR="00F03A65" w:rsidRPr="007D4BA5" w:rsidRDefault="007446BE">
            <w:pPr>
              <w:pStyle w:val="Tabletext"/>
              <w:rPr>
                <w:rFonts w:eastAsiaTheme="minorEastAsia"/>
                <w:sz w:val="20"/>
                <w:lang w:val="en-GB" w:eastAsia="ko-KR"/>
              </w:rPr>
            </w:pPr>
            <w:r w:rsidRPr="007D4BA5">
              <w:rPr>
                <w:rFonts w:eastAsiaTheme="minorEastAsia"/>
                <w:sz w:val="20"/>
                <w:lang w:val="en-GB" w:eastAsia="ko-KR"/>
              </w:rPr>
              <w:t>§ 7.2.12</w:t>
            </w:r>
          </w:p>
        </w:tc>
      </w:tr>
      <w:tr w:rsidR="00F03A65" w:rsidTr="00A83982">
        <w:trPr>
          <w:trHeight w:val="283"/>
          <w:jc w:val="center"/>
        </w:trPr>
        <w:tc>
          <w:tcPr>
            <w:tcW w:w="2545" w:type="dxa"/>
            <w:vAlign w:val="center"/>
          </w:tcPr>
          <w:p w:rsidR="00F03A65" w:rsidRPr="007D4BA5" w:rsidRDefault="007446BE">
            <w:pPr>
              <w:pStyle w:val="Tabletext"/>
              <w:rPr>
                <w:rFonts w:eastAsiaTheme="minorEastAsia"/>
                <w:sz w:val="20"/>
                <w:lang w:val="en-GB" w:eastAsia="ko-KR"/>
              </w:rPr>
            </w:pPr>
            <w:r w:rsidRPr="007D4BA5">
              <w:rPr>
                <w:rFonts w:eastAsiaTheme="minorEastAsia"/>
                <w:sz w:val="20"/>
                <w:lang w:val="en-GB" w:eastAsia="ko-KR"/>
              </w:rPr>
              <w:t>Bandwidth</w:t>
            </w:r>
          </w:p>
        </w:tc>
        <w:tc>
          <w:tcPr>
            <w:tcW w:w="2549" w:type="dxa"/>
            <w:vAlign w:val="center"/>
          </w:tcPr>
          <w:p w:rsidR="00F03A65" w:rsidRPr="007D4BA5" w:rsidRDefault="007446BE">
            <w:pPr>
              <w:pStyle w:val="Tabletext"/>
              <w:rPr>
                <w:rFonts w:eastAsiaTheme="minorEastAsia"/>
                <w:sz w:val="20"/>
                <w:lang w:val="en-GB" w:eastAsia="ko-KR"/>
              </w:rPr>
            </w:pPr>
            <w:r w:rsidRPr="007D4BA5">
              <w:rPr>
                <w:rFonts w:eastAsiaTheme="minorEastAsia"/>
                <w:sz w:val="20"/>
                <w:lang w:val="en-GB" w:eastAsia="ko-KR"/>
              </w:rPr>
              <w:t>Inspection</w:t>
            </w:r>
          </w:p>
        </w:tc>
        <w:tc>
          <w:tcPr>
            <w:tcW w:w="2125" w:type="dxa"/>
            <w:vAlign w:val="center"/>
          </w:tcPr>
          <w:p w:rsidR="00F03A65" w:rsidRPr="007D4BA5" w:rsidRDefault="007446BE">
            <w:pPr>
              <w:pStyle w:val="Tabletext"/>
              <w:rPr>
                <w:rFonts w:eastAsiaTheme="minorEastAsia"/>
                <w:sz w:val="20"/>
                <w:lang w:val="en-GB" w:eastAsia="ko-KR"/>
              </w:rPr>
            </w:pPr>
            <w:r w:rsidRPr="007D4BA5">
              <w:rPr>
                <w:rFonts w:eastAsiaTheme="minorEastAsia"/>
                <w:sz w:val="20"/>
                <w:lang w:val="en-GB" w:eastAsia="ko-KR"/>
              </w:rPr>
              <w:t>§ 7.2.13</w:t>
            </w:r>
          </w:p>
        </w:tc>
      </w:tr>
    </w:tbl>
    <w:p w:rsidR="00F03A65" w:rsidRDefault="007446BE" w:rsidP="00A83982">
      <w:pPr>
        <w:numPr>
          <w:ilvl w:val="255"/>
          <w:numId w:val="0"/>
        </w:numPr>
        <w:adjustRightInd w:val="0"/>
        <w:snapToGrid w:val="0"/>
        <w:spacing w:beforeLines="50" w:before="120" w:afterLines="50" w:after="120" w:line="240" w:lineRule="auto"/>
        <w:rPr>
          <w:rFonts w:eastAsia="宋体"/>
          <w:iCs/>
          <w:szCs w:val="20"/>
          <w:lang w:eastAsia="zh-CN"/>
        </w:rPr>
      </w:pPr>
      <w:r>
        <w:rPr>
          <w:rFonts w:eastAsia="宋体" w:hint="eastAsia"/>
          <w:iCs/>
          <w:szCs w:val="20"/>
          <w:lang w:eastAsia="zh-CN"/>
        </w:rPr>
        <w:t xml:space="preserve">For peak data rate and peak spectral efficiency, they can be derived from each other with bandwidth, thus they can be evaluated together. To get higher value of peak data rate, VSAT can be considered as the UE terminal, and correspondingly Ka-band with up to 400 MHz bandwidth should be considered. The required value of peak data rate and peak spectral efficiency for bandwidth up to 400 </w:t>
      </w:r>
      <w:r w:rsidR="00A45C96">
        <w:rPr>
          <w:rFonts w:eastAsia="宋体"/>
          <w:iCs/>
          <w:szCs w:val="20"/>
          <w:lang w:eastAsia="zh-CN"/>
        </w:rPr>
        <w:t>MHz can</w:t>
      </w:r>
      <w:r>
        <w:rPr>
          <w:rFonts w:eastAsia="宋体" w:hint="eastAsia"/>
          <w:iCs/>
          <w:szCs w:val="20"/>
          <w:lang w:eastAsia="zh-CN"/>
        </w:rPr>
        <w:t xml:space="preserve"> be found in Annex</w:t>
      </w:r>
      <w:r w:rsidR="00A45C96">
        <w:rPr>
          <w:rFonts w:eastAsia="宋体"/>
          <w:iCs/>
          <w:szCs w:val="20"/>
          <w:lang w:eastAsia="zh-CN"/>
        </w:rPr>
        <w:t xml:space="preserve"> </w:t>
      </w:r>
      <w:r>
        <w:rPr>
          <w:rFonts w:eastAsia="宋体" w:hint="eastAsia"/>
          <w:iCs/>
          <w:szCs w:val="20"/>
          <w:lang w:eastAsia="zh-CN"/>
        </w:rPr>
        <w:t xml:space="preserve">2 in [2]. The assessment method can be analytical method and system level simulation, the system level simulation parameters can be found in </w:t>
      </w:r>
      <w:r>
        <w:rPr>
          <w:rFonts w:eastAsia="宋体" w:hint="eastAsia"/>
          <w:iCs/>
          <w:szCs w:val="20"/>
          <w:lang w:eastAsia="zh-CN"/>
        </w:rPr>
        <w:fldChar w:fldCharType="begin"/>
      </w:r>
      <w:r>
        <w:rPr>
          <w:rFonts w:eastAsia="宋体" w:hint="eastAsia"/>
          <w:iCs/>
          <w:szCs w:val="20"/>
          <w:lang w:eastAsia="zh-CN"/>
        </w:rPr>
        <w:instrText xml:space="preserve"> REF _Ref18967 \h </w:instrText>
      </w:r>
      <w:r>
        <w:rPr>
          <w:rFonts w:eastAsia="宋体" w:hint="eastAsia"/>
          <w:iCs/>
          <w:szCs w:val="20"/>
          <w:lang w:eastAsia="zh-CN"/>
        </w:rPr>
      </w:r>
      <w:r>
        <w:rPr>
          <w:rFonts w:eastAsia="宋体" w:hint="eastAsia"/>
          <w:iCs/>
          <w:szCs w:val="20"/>
          <w:lang w:eastAsia="zh-CN"/>
        </w:rPr>
        <w:fldChar w:fldCharType="separate"/>
      </w:r>
      <w:r>
        <w:t>Table 1</w:t>
      </w:r>
      <w:r>
        <w:rPr>
          <w:rFonts w:eastAsia="宋体" w:hint="eastAsia"/>
          <w:iCs/>
          <w:szCs w:val="20"/>
          <w:lang w:eastAsia="zh-CN"/>
        </w:rPr>
        <w:fldChar w:fldCharType="end"/>
      </w:r>
      <w:r>
        <w:rPr>
          <w:rFonts w:eastAsia="宋体" w:hint="eastAsia"/>
          <w:iCs/>
          <w:szCs w:val="20"/>
          <w:lang w:eastAsia="zh-CN"/>
        </w:rPr>
        <w:t xml:space="preserve"> ~ </w:t>
      </w:r>
      <w:r>
        <w:rPr>
          <w:rFonts w:eastAsia="宋体" w:hint="eastAsia"/>
          <w:iCs/>
          <w:szCs w:val="20"/>
          <w:lang w:eastAsia="zh-CN"/>
        </w:rPr>
        <w:fldChar w:fldCharType="begin"/>
      </w:r>
      <w:r>
        <w:rPr>
          <w:rFonts w:eastAsia="宋体" w:hint="eastAsia"/>
          <w:iCs/>
          <w:szCs w:val="20"/>
          <w:lang w:eastAsia="zh-CN"/>
        </w:rPr>
        <w:instrText xml:space="preserve"> REF _Ref19307 \h </w:instrText>
      </w:r>
      <w:r>
        <w:rPr>
          <w:rFonts w:eastAsia="宋体" w:hint="eastAsia"/>
          <w:iCs/>
          <w:szCs w:val="20"/>
          <w:lang w:eastAsia="zh-CN"/>
        </w:rPr>
      </w:r>
      <w:r>
        <w:rPr>
          <w:rFonts w:eastAsia="宋体" w:hint="eastAsia"/>
          <w:iCs/>
          <w:szCs w:val="20"/>
          <w:lang w:eastAsia="zh-CN"/>
        </w:rPr>
        <w:fldChar w:fldCharType="separate"/>
      </w:r>
      <w:r>
        <w:t>Table 3</w:t>
      </w:r>
      <w:r>
        <w:rPr>
          <w:rFonts w:eastAsia="宋体" w:hint="eastAsia"/>
          <w:iCs/>
          <w:szCs w:val="20"/>
          <w:lang w:eastAsia="zh-CN"/>
        </w:rPr>
        <w:fldChar w:fldCharType="end"/>
      </w:r>
      <w:r>
        <w:rPr>
          <w:rFonts w:eastAsia="宋体" w:hint="eastAsia"/>
          <w:iCs/>
          <w:szCs w:val="20"/>
          <w:lang w:eastAsia="zh-CN"/>
        </w:rPr>
        <w:t>.</w:t>
      </w:r>
    </w:p>
    <w:p w:rsidR="00F03A65" w:rsidRDefault="007446BE" w:rsidP="00A83982">
      <w:pPr>
        <w:numPr>
          <w:ilvl w:val="255"/>
          <w:numId w:val="0"/>
        </w:numPr>
        <w:adjustRightInd w:val="0"/>
        <w:snapToGrid w:val="0"/>
        <w:spacing w:beforeLines="50" w:before="120" w:afterLines="50" w:after="120" w:line="240" w:lineRule="auto"/>
        <w:rPr>
          <w:rFonts w:eastAsia="宋体"/>
          <w:iCs/>
          <w:szCs w:val="20"/>
          <w:lang w:eastAsia="zh-CN"/>
        </w:rPr>
      </w:pPr>
      <w:r>
        <w:rPr>
          <w:rFonts w:eastAsia="宋体" w:hint="eastAsia"/>
          <w:iCs/>
          <w:szCs w:val="20"/>
          <w:lang w:eastAsia="zh-CN"/>
        </w:rPr>
        <w:t>For User experienced data rate, 5</w:t>
      </w:r>
      <w:r>
        <w:rPr>
          <w:rFonts w:eastAsia="宋体" w:hint="eastAsia"/>
          <w:iCs/>
          <w:szCs w:val="20"/>
          <w:vertAlign w:val="superscript"/>
          <w:lang w:eastAsia="zh-CN"/>
        </w:rPr>
        <w:t>th</w:t>
      </w:r>
      <w:r>
        <w:rPr>
          <w:rFonts w:eastAsia="宋体" w:hint="eastAsia"/>
          <w:iCs/>
          <w:szCs w:val="20"/>
          <w:lang w:eastAsia="zh-CN"/>
        </w:rPr>
        <w:t xml:space="preserve"> percentile spectral efficiency, average spectral efficiency and area traffic capacity, system level simulation should be considered, and the parameters should be the same, thus they can jointly </w:t>
      </w:r>
      <w:proofErr w:type="gramStart"/>
      <w:r>
        <w:rPr>
          <w:rFonts w:eastAsia="宋体" w:hint="eastAsia"/>
          <w:iCs/>
          <w:szCs w:val="20"/>
          <w:lang w:eastAsia="zh-CN"/>
        </w:rPr>
        <w:t>evaluated</w:t>
      </w:r>
      <w:proofErr w:type="gramEnd"/>
      <w:r>
        <w:rPr>
          <w:rFonts w:eastAsia="宋体" w:hint="eastAsia"/>
          <w:iCs/>
          <w:szCs w:val="20"/>
          <w:lang w:eastAsia="zh-CN"/>
        </w:rPr>
        <w:t>. For these characteristics, UE is considered as handheld, and frequency band is considered as S-band with up to 30 MHz bandwidth.</w:t>
      </w:r>
    </w:p>
    <w:p w:rsidR="00F03A65" w:rsidRDefault="007446BE" w:rsidP="00A83982">
      <w:pPr>
        <w:numPr>
          <w:ilvl w:val="255"/>
          <w:numId w:val="0"/>
        </w:numPr>
        <w:adjustRightInd w:val="0"/>
        <w:snapToGrid w:val="0"/>
        <w:spacing w:beforeLines="50" w:before="120" w:afterLines="50" w:after="120" w:line="240" w:lineRule="auto"/>
        <w:rPr>
          <w:rFonts w:eastAsia="宋体"/>
          <w:iCs/>
          <w:szCs w:val="20"/>
          <w:lang w:eastAsia="zh-CN"/>
        </w:rPr>
      </w:pPr>
      <w:r>
        <w:rPr>
          <w:rFonts w:eastAsia="宋体" w:hint="eastAsia"/>
          <w:iCs/>
          <w:szCs w:val="20"/>
          <w:lang w:eastAsia="zh-CN"/>
        </w:rPr>
        <w:t>For user plane latency and control plane latency, only analytical method is considered, and the method can refer to [2].</w:t>
      </w:r>
    </w:p>
    <w:p w:rsidR="00F03A65" w:rsidRDefault="007446BE" w:rsidP="00A83982">
      <w:pPr>
        <w:numPr>
          <w:ilvl w:val="255"/>
          <w:numId w:val="0"/>
        </w:numPr>
        <w:adjustRightInd w:val="0"/>
        <w:snapToGrid w:val="0"/>
        <w:spacing w:beforeLines="50" w:before="120" w:afterLines="50" w:after="120" w:line="240" w:lineRule="auto"/>
        <w:rPr>
          <w:rFonts w:eastAsia="宋体"/>
          <w:iCs/>
          <w:szCs w:val="20"/>
          <w:lang w:eastAsia="zh-CN"/>
        </w:rPr>
      </w:pPr>
      <w:r>
        <w:rPr>
          <w:rFonts w:eastAsia="宋体" w:hint="eastAsia"/>
          <w:iCs/>
          <w:szCs w:val="20"/>
          <w:lang w:eastAsia="zh-CN"/>
        </w:rPr>
        <w:t xml:space="preserve">For connection density, system level </w:t>
      </w:r>
      <w:r w:rsidR="00A83982">
        <w:rPr>
          <w:rFonts w:eastAsia="宋体"/>
          <w:iCs/>
          <w:szCs w:val="20"/>
          <w:lang w:eastAsia="zh-CN"/>
        </w:rPr>
        <w:t>simulation</w:t>
      </w:r>
      <w:r>
        <w:rPr>
          <w:rFonts w:eastAsia="宋体" w:hint="eastAsia"/>
          <w:iCs/>
          <w:szCs w:val="20"/>
          <w:lang w:eastAsia="zh-CN"/>
        </w:rPr>
        <w:t xml:space="preserve"> is considered, the detailed steps can be found in [5]. This characteristic is mainly evaluated for IoT-NTN, and the UE is considered as handheld and mobility is considered as stationary.</w:t>
      </w:r>
    </w:p>
    <w:p w:rsidR="00F03A65" w:rsidRDefault="007446BE" w:rsidP="00A83982">
      <w:pPr>
        <w:numPr>
          <w:ilvl w:val="255"/>
          <w:numId w:val="0"/>
        </w:numPr>
        <w:adjustRightInd w:val="0"/>
        <w:snapToGrid w:val="0"/>
        <w:spacing w:beforeLines="50" w:before="120" w:afterLines="50" w:after="120" w:line="240" w:lineRule="auto"/>
        <w:rPr>
          <w:rFonts w:eastAsia="宋体"/>
          <w:iCs/>
          <w:szCs w:val="20"/>
          <w:lang w:eastAsia="zh-CN"/>
        </w:rPr>
      </w:pPr>
      <w:r>
        <w:rPr>
          <w:rFonts w:eastAsia="宋体" w:hint="eastAsia"/>
          <w:iCs/>
          <w:szCs w:val="20"/>
          <w:lang w:eastAsia="zh-CN"/>
        </w:rPr>
        <w:t xml:space="preserve">For </w:t>
      </w:r>
      <w:r w:rsidR="00A83982">
        <w:rPr>
          <w:rFonts w:eastAsia="宋体"/>
          <w:iCs/>
          <w:szCs w:val="20"/>
          <w:lang w:eastAsia="zh-CN"/>
        </w:rPr>
        <w:t>energy</w:t>
      </w:r>
      <w:r>
        <w:rPr>
          <w:rFonts w:eastAsia="宋体" w:hint="eastAsia"/>
          <w:iCs/>
          <w:szCs w:val="20"/>
          <w:lang w:eastAsia="zh-CN"/>
        </w:rPr>
        <w:t xml:space="preserve"> efficiency, inspection method is considered which can refer to section 7.2 in [2].</w:t>
      </w:r>
    </w:p>
    <w:p w:rsidR="00F03A65" w:rsidRDefault="007446BE" w:rsidP="00A83982">
      <w:pPr>
        <w:numPr>
          <w:ilvl w:val="255"/>
          <w:numId w:val="0"/>
        </w:numPr>
        <w:adjustRightInd w:val="0"/>
        <w:snapToGrid w:val="0"/>
        <w:spacing w:beforeLines="50" w:before="120" w:afterLines="50" w:after="120" w:line="240" w:lineRule="auto"/>
        <w:rPr>
          <w:rFonts w:eastAsia="宋体"/>
          <w:iCs/>
          <w:szCs w:val="20"/>
          <w:lang w:eastAsia="zh-CN"/>
        </w:rPr>
      </w:pPr>
      <w:r>
        <w:rPr>
          <w:rFonts w:eastAsia="宋体" w:hint="eastAsia"/>
          <w:iCs/>
          <w:szCs w:val="20"/>
          <w:lang w:eastAsia="zh-CN"/>
        </w:rPr>
        <w:t xml:space="preserve">For reliability and mobility, system level simulation and link level simulation are both considered, UE is considered as handheld, the requirements can refer to [2] and </w:t>
      </w:r>
      <w:r w:rsidR="002E166A">
        <w:rPr>
          <w:rFonts w:eastAsia="宋体"/>
          <w:iCs/>
          <w:szCs w:val="20"/>
          <w:lang w:eastAsia="zh-CN"/>
        </w:rPr>
        <w:t>the detailed</w:t>
      </w:r>
      <w:r>
        <w:rPr>
          <w:rFonts w:eastAsia="宋体" w:hint="eastAsia"/>
          <w:iCs/>
          <w:szCs w:val="20"/>
          <w:lang w:eastAsia="zh-CN"/>
        </w:rPr>
        <w:t xml:space="preserve"> simulation steps can refer to [5]. The simulation parameter for mobility and reliability can be the same as 5</w:t>
      </w:r>
      <w:r>
        <w:rPr>
          <w:rFonts w:eastAsia="宋体" w:hint="eastAsia"/>
          <w:iCs/>
          <w:szCs w:val="20"/>
          <w:vertAlign w:val="superscript"/>
          <w:lang w:eastAsia="zh-CN"/>
        </w:rPr>
        <w:t>th</w:t>
      </w:r>
      <w:r>
        <w:rPr>
          <w:rFonts w:eastAsia="宋体" w:hint="eastAsia"/>
          <w:iCs/>
          <w:szCs w:val="20"/>
          <w:lang w:eastAsia="zh-CN"/>
        </w:rPr>
        <w:t xml:space="preserve"> percentile spectral efficiency evaluation except for UE </w:t>
      </w:r>
      <w:r w:rsidR="00A83982">
        <w:rPr>
          <w:rFonts w:eastAsia="宋体"/>
          <w:iCs/>
          <w:szCs w:val="20"/>
          <w:lang w:eastAsia="zh-CN"/>
        </w:rPr>
        <w:t>speed, the</w:t>
      </w:r>
      <w:r>
        <w:rPr>
          <w:rFonts w:eastAsia="宋体" w:hint="eastAsia"/>
          <w:iCs/>
          <w:szCs w:val="20"/>
          <w:lang w:eastAsia="zh-CN"/>
        </w:rPr>
        <w:t xml:space="preserve"> difference can refer to parameters of </w:t>
      </w:r>
      <w:proofErr w:type="spellStart"/>
      <w:r>
        <w:rPr>
          <w:rFonts w:eastAsia="宋体" w:hint="eastAsia"/>
          <w:iCs/>
          <w:szCs w:val="20"/>
          <w:lang w:eastAsia="zh-CN"/>
        </w:rPr>
        <w:t>eMBB</w:t>
      </w:r>
      <w:proofErr w:type="spellEnd"/>
      <w:r>
        <w:rPr>
          <w:rFonts w:eastAsia="宋体" w:hint="eastAsia"/>
          <w:iCs/>
          <w:szCs w:val="20"/>
          <w:lang w:eastAsia="zh-CN"/>
        </w:rPr>
        <w:t xml:space="preserve">-s (for mobility simulation) and HRC-s (for reliability simulation) in </w:t>
      </w:r>
      <w:r>
        <w:rPr>
          <w:rFonts w:eastAsia="宋体" w:hint="eastAsia"/>
          <w:iCs/>
          <w:szCs w:val="20"/>
          <w:lang w:eastAsia="zh-CN"/>
        </w:rPr>
        <w:fldChar w:fldCharType="begin"/>
      </w:r>
      <w:r>
        <w:rPr>
          <w:rFonts w:eastAsia="宋体" w:hint="eastAsia"/>
          <w:iCs/>
          <w:szCs w:val="20"/>
          <w:lang w:eastAsia="zh-CN"/>
        </w:rPr>
        <w:instrText xml:space="preserve"> REF _Ref19307 \h </w:instrText>
      </w:r>
      <w:r>
        <w:rPr>
          <w:rFonts w:eastAsia="宋体" w:hint="eastAsia"/>
          <w:iCs/>
          <w:szCs w:val="20"/>
          <w:lang w:eastAsia="zh-CN"/>
        </w:rPr>
      </w:r>
      <w:r>
        <w:rPr>
          <w:rFonts w:eastAsia="宋体" w:hint="eastAsia"/>
          <w:iCs/>
          <w:szCs w:val="20"/>
          <w:lang w:eastAsia="zh-CN"/>
        </w:rPr>
        <w:fldChar w:fldCharType="separate"/>
      </w:r>
      <w:r>
        <w:t>Table 3</w:t>
      </w:r>
      <w:r>
        <w:rPr>
          <w:rFonts w:eastAsia="宋体" w:hint="eastAsia"/>
          <w:iCs/>
          <w:szCs w:val="20"/>
          <w:lang w:eastAsia="zh-CN"/>
        </w:rPr>
        <w:fldChar w:fldCharType="end"/>
      </w:r>
      <w:r>
        <w:rPr>
          <w:rFonts w:eastAsia="宋体" w:hint="eastAsia"/>
          <w:iCs/>
          <w:szCs w:val="20"/>
          <w:lang w:eastAsia="zh-CN"/>
        </w:rPr>
        <w:t>.</w:t>
      </w:r>
    </w:p>
    <w:p w:rsidR="00F03A65" w:rsidRDefault="007446BE" w:rsidP="00A83982">
      <w:pPr>
        <w:numPr>
          <w:ilvl w:val="255"/>
          <w:numId w:val="0"/>
        </w:numPr>
        <w:adjustRightInd w:val="0"/>
        <w:snapToGrid w:val="0"/>
        <w:spacing w:beforeLines="50" w:before="120" w:afterLines="50" w:after="120" w:line="240" w:lineRule="auto"/>
        <w:rPr>
          <w:rFonts w:eastAsia="宋体"/>
          <w:iCs/>
          <w:szCs w:val="20"/>
          <w:lang w:eastAsia="zh-CN"/>
        </w:rPr>
      </w:pPr>
      <w:r>
        <w:rPr>
          <w:rFonts w:eastAsia="宋体" w:hint="eastAsia"/>
          <w:iCs/>
          <w:szCs w:val="20"/>
          <w:lang w:eastAsia="zh-CN"/>
        </w:rPr>
        <w:t>For mobility interruption time and bandwidth, analytical and inspection method are considered respectively, the method can refer to section 7.2 in [2].</w:t>
      </w:r>
    </w:p>
    <w:p w:rsidR="00F03A65" w:rsidRDefault="007446BE">
      <w:pPr>
        <w:numPr>
          <w:ilvl w:val="255"/>
          <w:numId w:val="0"/>
        </w:numPr>
        <w:adjustRightInd w:val="0"/>
        <w:snapToGrid w:val="0"/>
        <w:spacing w:beforeLines="50" w:before="120" w:afterLines="50" w:after="120" w:line="240" w:lineRule="auto"/>
        <w:rPr>
          <w:rFonts w:eastAsia="宋体"/>
          <w:iCs/>
          <w:szCs w:val="20"/>
          <w:lang w:eastAsia="zh-CN"/>
        </w:rPr>
      </w:pPr>
      <w:r>
        <w:rPr>
          <w:rFonts w:eastAsia="宋体" w:hint="eastAsia"/>
          <w:b/>
          <w:bCs/>
          <w:i/>
          <w:szCs w:val="20"/>
          <w:lang w:eastAsia="zh-CN"/>
        </w:rPr>
        <w:t>Proposal 4:</w:t>
      </w:r>
      <w:r>
        <w:rPr>
          <w:rFonts w:eastAsia="宋体" w:hint="eastAsia"/>
          <w:i/>
          <w:szCs w:val="20"/>
          <w:lang w:eastAsia="zh-CN"/>
        </w:rPr>
        <w:t xml:space="preserve"> For peak data rate and peak spectral efficiency evaluation, VSAT and Ka-band with up to 400 MHz should be considered. For other characteristics, handheld and S-band with up to 30 MHz should be considered.</w:t>
      </w:r>
    </w:p>
    <w:bookmarkEnd w:id="3"/>
    <w:p w:rsidR="00F03A65" w:rsidRDefault="007446BE">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Conclusions</w:t>
      </w:r>
    </w:p>
    <w:p w:rsidR="00F03A65" w:rsidRDefault="007446BE">
      <w:pPr>
        <w:adjustRightInd w:val="0"/>
        <w:snapToGrid w:val="0"/>
        <w:spacing w:beforeLines="50" w:before="120" w:afterLines="50" w:after="120" w:line="240" w:lineRule="auto"/>
        <w:ind w:left="0"/>
        <w:rPr>
          <w:szCs w:val="20"/>
        </w:rPr>
      </w:pPr>
      <w:r>
        <w:rPr>
          <w:szCs w:val="20"/>
        </w:rPr>
        <w:t xml:space="preserve">In this contribution, </w:t>
      </w:r>
      <w:r>
        <w:rPr>
          <w:rFonts w:eastAsia="宋体" w:hint="eastAsia"/>
          <w:szCs w:val="20"/>
          <w:lang w:eastAsia="zh-CN"/>
        </w:rPr>
        <w:t>discussion on the methodology of self-evaluation is</w:t>
      </w:r>
      <w:r>
        <w:rPr>
          <w:szCs w:val="20"/>
        </w:rPr>
        <w:t xml:space="preserve"> </w:t>
      </w:r>
      <w:r>
        <w:rPr>
          <w:rFonts w:eastAsia="宋体" w:hint="eastAsia"/>
          <w:szCs w:val="20"/>
          <w:lang w:eastAsia="zh-CN"/>
        </w:rPr>
        <w:t xml:space="preserve">provided </w:t>
      </w:r>
      <w:r>
        <w:rPr>
          <w:szCs w:val="20"/>
        </w:rPr>
        <w:t xml:space="preserve">with following proposals: </w:t>
      </w:r>
    </w:p>
    <w:p w:rsidR="00F03A65" w:rsidRDefault="007446BE">
      <w:pPr>
        <w:numPr>
          <w:ilvl w:val="255"/>
          <w:numId w:val="0"/>
        </w:numPr>
        <w:adjustRightInd w:val="0"/>
        <w:snapToGrid w:val="0"/>
        <w:spacing w:beforeLines="50" w:before="120" w:afterLines="50" w:after="120" w:line="240" w:lineRule="auto"/>
        <w:rPr>
          <w:rFonts w:eastAsia="宋体"/>
          <w:i/>
          <w:szCs w:val="20"/>
          <w:lang w:eastAsia="zh-CN"/>
        </w:rPr>
      </w:pPr>
      <w:r>
        <w:rPr>
          <w:rFonts w:eastAsia="宋体" w:hint="eastAsia"/>
          <w:b/>
          <w:bCs/>
          <w:i/>
          <w:iCs/>
          <w:lang w:eastAsia="zh-CN"/>
        </w:rPr>
        <w:t xml:space="preserve"> Proposal 1:</w:t>
      </w:r>
      <w:r>
        <w:rPr>
          <w:rFonts w:eastAsia="宋体" w:hint="eastAsia"/>
          <w:i/>
          <w:iCs/>
          <w:lang w:eastAsia="zh-CN"/>
        </w:rPr>
        <w:t xml:space="preserve"> The test environment is Rural for all usage scenarios, and channel model for Rural in sector 6.6.6 and 6.6.7.2 in [3] can be used.</w:t>
      </w:r>
    </w:p>
    <w:p w:rsidR="00F03A65" w:rsidRDefault="007446BE">
      <w:pPr>
        <w:numPr>
          <w:ilvl w:val="255"/>
          <w:numId w:val="0"/>
        </w:numPr>
        <w:adjustRightInd w:val="0"/>
        <w:snapToGrid w:val="0"/>
        <w:spacing w:beforeLines="50" w:before="120" w:afterLines="50" w:after="120" w:line="240" w:lineRule="auto"/>
        <w:rPr>
          <w:rFonts w:eastAsia="宋体"/>
          <w:i/>
          <w:lang w:eastAsia="zh-CN"/>
        </w:rPr>
      </w:pPr>
      <w:r>
        <w:rPr>
          <w:rFonts w:eastAsia="宋体" w:hint="eastAsia"/>
          <w:b/>
          <w:bCs/>
          <w:i/>
          <w:lang w:eastAsia="zh-CN"/>
        </w:rPr>
        <w:t>Proposal 2:</w:t>
      </w:r>
      <w:r>
        <w:rPr>
          <w:rFonts w:eastAsia="宋体" w:hint="eastAsia"/>
          <w:i/>
          <w:lang w:eastAsia="zh-CN"/>
        </w:rPr>
        <w:t xml:space="preserve"> Evaluation for handheld terminals and S-band should be considered as the baseline.</w:t>
      </w:r>
    </w:p>
    <w:p w:rsidR="00937D62" w:rsidRDefault="00937D62" w:rsidP="00937D62">
      <w:pPr>
        <w:pStyle w:val="maintext"/>
        <w:ind w:firstLineChars="0" w:firstLine="0"/>
        <w:rPr>
          <w:rFonts w:eastAsia="宋体"/>
          <w:i/>
          <w:iCs/>
          <w:lang w:eastAsia="zh-CN"/>
        </w:rPr>
      </w:pPr>
      <w:r>
        <w:rPr>
          <w:rFonts w:eastAsia="宋体" w:hint="eastAsia"/>
          <w:b/>
          <w:bCs/>
          <w:i/>
          <w:iCs/>
          <w:lang w:eastAsia="zh-CN"/>
        </w:rPr>
        <w:t>Proposal 3:</w:t>
      </w:r>
      <w:r>
        <w:rPr>
          <w:rFonts w:eastAsia="宋体" w:hint="eastAsia"/>
          <w:i/>
          <w:iCs/>
          <w:lang w:eastAsia="zh-CN"/>
        </w:rPr>
        <w:t xml:space="preserve"> </w:t>
      </w:r>
      <w:r>
        <w:rPr>
          <w:rFonts w:eastAsia="宋体"/>
          <w:i/>
          <w:iCs/>
          <w:lang w:eastAsia="zh-CN"/>
        </w:rPr>
        <w:t>The assumption listed in</w:t>
      </w:r>
      <w:r>
        <w:rPr>
          <w:rFonts w:eastAsia="宋体" w:hint="eastAsia"/>
          <w:i/>
          <w:iCs/>
          <w:lang w:eastAsia="zh-CN"/>
        </w:rPr>
        <w:t xml:space="preserve"> </w:t>
      </w:r>
      <w:r>
        <w:rPr>
          <w:rFonts w:eastAsia="宋体" w:hint="eastAsia"/>
          <w:i/>
          <w:iCs/>
          <w:lang w:eastAsia="zh-CN"/>
        </w:rPr>
        <w:fldChar w:fldCharType="begin"/>
      </w:r>
      <w:r>
        <w:rPr>
          <w:rFonts w:eastAsia="宋体" w:hint="eastAsia"/>
          <w:i/>
          <w:iCs/>
          <w:lang w:eastAsia="zh-CN"/>
        </w:rPr>
        <w:instrText xml:space="preserve"> REF _Ref19307 \h </w:instrText>
      </w:r>
      <w:r>
        <w:rPr>
          <w:rFonts w:eastAsia="宋体" w:hint="eastAsia"/>
          <w:i/>
          <w:iCs/>
          <w:lang w:eastAsia="zh-CN"/>
        </w:rPr>
      </w:r>
      <w:r>
        <w:rPr>
          <w:rFonts w:eastAsia="宋体" w:hint="eastAsia"/>
          <w:i/>
          <w:iCs/>
          <w:lang w:eastAsia="zh-CN"/>
        </w:rPr>
        <w:fldChar w:fldCharType="separate"/>
      </w:r>
      <w:r>
        <w:rPr>
          <w:i/>
          <w:iCs/>
        </w:rPr>
        <w:t>Table 1-4</w:t>
      </w:r>
      <w:r>
        <w:rPr>
          <w:rFonts w:eastAsia="宋体" w:hint="eastAsia"/>
          <w:i/>
          <w:iCs/>
          <w:lang w:eastAsia="zh-CN"/>
        </w:rPr>
        <w:fldChar w:fldCharType="end"/>
      </w:r>
      <w:r>
        <w:rPr>
          <w:rFonts w:eastAsia="宋体"/>
          <w:i/>
          <w:iCs/>
          <w:lang w:eastAsia="zh-CN"/>
        </w:rPr>
        <w:t xml:space="preserve"> should be considered as</w:t>
      </w:r>
      <w:r>
        <w:rPr>
          <w:rFonts w:eastAsia="宋体" w:hint="eastAsia"/>
          <w:i/>
          <w:iCs/>
          <w:lang w:eastAsia="zh-CN"/>
        </w:rPr>
        <w:t xml:space="preserve"> the baseline of parameters for self-evaluation.</w:t>
      </w:r>
    </w:p>
    <w:p w:rsidR="00F03A65" w:rsidRDefault="007446BE">
      <w:pPr>
        <w:numPr>
          <w:ilvl w:val="255"/>
          <w:numId w:val="0"/>
        </w:numPr>
        <w:adjustRightInd w:val="0"/>
        <w:snapToGrid w:val="0"/>
        <w:spacing w:beforeLines="50" w:before="120" w:afterLines="50" w:after="120" w:line="240" w:lineRule="auto"/>
        <w:rPr>
          <w:rFonts w:eastAsia="宋体"/>
          <w:i/>
          <w:iCs/>
          <w:lang w:eastAsia="zh-CN"/>
        </w:rPr>
      </w:pPr>
      <w:r>
        <w:rPr>
          <w:rFonts w:eastAsia="宋体" w:hint="eastAsia"/>
          <w:b/>
          <w:bCs/>
          <w:i/>
          <w:szCs w:val="20"/>
          <w:lang w:eastAsia="zh-CN"/>
        </w:rPr>
        <w:t>Proposal 4:</w:t>
      </w:r>
      <w:r>
        <w:rPr>
          <w:rFonts w:eastAsia="宋体" w:hint="eastAsia"/>
          <w:i/>
          <w:szCs w:val="20"/>
          <w:lang w:eastAsia="zh-CN"/>
        </w:rPr>
        <w:t xml:space="preserve"> For peak data rate and peak spectral efficiency evaluation, VSAT and Ka-band with up to 400 MHz should be considered. For other characteristics, handheld and S-band with up to 30 MHz should be considered.</w:t>
      </w:r>
    </w:p>
    <w:p w:rsidR="00F03A65" w:rsidRDefault="00F03A65">
      <w:pPr>
        <w:numPr>
          <w:ilvl w:val="255"/>
          <w:numId w:val="0"/>
        </w:numPr>
        <w:adjustRightInd w:val="0"/>
        <w:snapToGrid w:val="0"/>
        <w:spacing w:beforeLines="50" w:before="120" w:afterLines="50" w:after="120" w:line="240" w:lineRule="auto"/>
        <w:rPr>
          <w:rFonts w:eastAsia="宋体"/>
          <w:i/>
          <w:szCs w:val="20"/>
          <w:lang w:eastAsia="zh-CN"/>
        </w:rPr>
      </w:pPr>
    </w:p>
    <w:p w:rsidR="00F03A65" w:rsidRDefault="007446BE">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Reference</w:t>
      </w:r>
    </w:p>
    <w:p w:rsidR="00F03A65" w:rsidRDefault="007446BE">
      <w:pPr>
        <w:pStyle w:val="ListParagraph1"/>
        <w:numPr>
          <w:ilvl w:val="0"/>
          <w:numId w:val="9"/>
        </w:numPr>
        <w:spacing w:after="0" w:line="240" w:lineRule="auto"/>
        <w:rPr>
          <w:rFonts w:eastAsia="宋体"/>
          <w:lang w:eastAsia="zh-CN"/>
        </w:rPr>
      </w:pPr>
      <w:bookmarkStart w:id="10" w:name="_Ref110451335"/>
      <w:bookmarkStart w:id="11" w:name="_Ref118723839"/>
      <w:bookmarkStart w:id="12" w:name="_Ref102030302"/>
      <w:r>
        <w:rPr>
          <w:rFonts w:eastAsia="宋体" w:hint="eastAsia"/>
          <w:lang w:eastAsia="zh-CN"/>
        </w:rPr>
        <w:lastRenderedPageBreak/>
        <w:t xml:space="preserve">RP-230736, </w:t>
      </w:r>
      <w:r>
        <w:rPr>
          <w:rFonts w:eastAsia="宋体"/>
          <w:lang w:eastAsia="zh-CN"/>
        </w:rPr>
        <w:t>“</w:t>
      </w:r>
      <w:r>
        <w:rPr>
          <w:rFonts w:eastAsia="宋体" w:hint="eastAsia"/>
          <w:lang w:eastAsia="zh-CN"/>
        </w:rPr>
        <w:t xml:space="preserve">Study on Self-Evaluation towards the 3GPP submission of </w:t>
      </w:r>
      <w:proofErr w:type="gramStart"/>
      <w:r>
        <w:rPr>
          <w:rFonts w:eastAsia="宋体" w:hint="eastAsia"/>
          <w:lang w:eastAsia="zh-CN"/>
        </w:rPr>
        <w:t>a</w:t>
      </w:r>
      <w:proofErr w:type="gramEnd"/>
      <w:r>
        <w:rPr>
          <w:rFonts w:eastAsia="宋体" w:hint="eastAsia"/>
          <w:lang w:eastAsia="zh-CN"/>
        </w:rPr>
        <w:t xml:space="preserve"> IMT-2020 Satellite Radio Interface Technology</w:t>
      </w:r>
      <w:r>
        <w:rPr>
          <w:rFonts w:eastAsia="宋体"/>
          <w:lang w:eastAsia="zh-CN"/>
        </w:rPr>
        <w:t>”</w:t>
      </w:r>
      <w:r>
        <w:rPr>
          <w:rFonts w:eastAsia="宋体" w:hint="eastAsia"/>
          <w:lang w:eastAsia="zh-CN"/>
        </w:rPr>
        <w:t>.</w:t>
      </w:r>
    </w:p>
    <w:p w:rsidR="00F03A65" w:rsidRDefault="007446BE">
      <w:pPr>
        <w:pStyle w:val="ListParagraph1"/>
        <w:numPr>
          <w:ilvl w:val="0"/>
          <w:numId w:val="9"/>
        </w:numPr>
        <w:spacing w:after="0" w:line="240" w:lineRule="auto"/>
        <w:rPr>
          <w:rFonts w:eastAsia="宋体"/>
          <w:lang w:eastAsia="zh-CN"/>
        </w:rPr>
      </w:pPr>
      <w:r>
        <w:rPr>
          <w:rFonts w:eastAsia="宋体" w:hint="eastAsia"/>
          <w:lang w:eastAsia="zh-CN"/>
        </w:rPr>
        <w:t xml:space="preserve">Report ITU-R M.2514-0, </w:t>
      </w:r>
      <w:r>
        <w:rPr>
          <w:rFonts w:eastAsia="宋体"/>
          <w:lang w:eastAsia="zh-CN"/>
        </w:rPr>
        <w:t>“</w:t>
      </w:r>
      <w:r>
        <w:rPr>
          <w:rFonts w:eastAsia="宋体" w:hint="eastAsia"/>
          <w:lang w:eastAsia="zh-CN"/>
        </w:rPr>
        <w:t xml:space="preserve">Vision, requirements and evaluation guidelines for satellite radio interface(s) </w:t>
      </w:r>
      <w:proofErr w:type="gramStart"/>
      <w:r>
        <w:rPr>
          <w:rFonts w:eastAsia="宋体" w:hint="eastAsia"/>
          <w:lang w:eastAsia="zh-CN"/>
        </w:rPr>
        <w:t>of  IMT</w:t>
      </w:r>
      <w:proofErr w:type="gramEnd"/>
      <w:r>
        <w:rPr>
          <w:rFonts w:eastAsia="宋体" w:hint="eastAsia"/>
          <w:lang w:eastAsia="zh-CN"/>
        </w:rPr>
        <w:t>-2020</w:t>
      </w:r>
      <w:r>
        <w:rPr>
          <w:rFonts w:eastAsia="宋体"/>
          <w:lang w:eastAsia="zh-CN"/>
        </w:rPr>
        <w:t>”</w:t>
      </w:r>
      <w:r>
        <w:rPr>
          <w:rFonts w:eastAsia="宋体" w:hint="eastAsia"/>
          <w:lang w:eastAsia="zh-CN"/>
        </w:rPr>
        <w:t>.</w:t>
      </w:r>
    </w:p>
    <w:p w:rsidR="00F03A65" w:rsidRDefault="007446BE">
      <w:pPr>
        <w:pStyle w:val="ListParagraph1"/>
        <w:numPr>
          <w:ilvl w:val="0"/>
          <w:numId w:val="9"/>
        </w:numPr>
        <w:spacing w:after="0" w:line="240" w:lineRule="auto"/>
        <w:rPr>
          <w:rFonts w:eastAsia="宋体"/>
          <w:lang w:eastAsia="zh-CN"/>
        </w:rPr>
      </w:pPr>
      <w:r>
        <w:rPr>
          <w:rFonts w:eastAsia="宋体" w:hint="eastAsia"/>
          <w:lang w:eastAsia="zh-CN"/>
        </w:rPr>
        <w:t xml:space="preserve">3GPP TR 38.811, </w:t>
      </w:r>
      <w:r>
        <w:rPr>
          <w:rFonts w:hint="eastAsia"/>
          <w:lang w:eastAsia="ja-JP"/>
        </w:rPr>
        <w:t xml:space="preserve">Study on </w:t>
      </w:r>
      <w:r>
        <w:t xml:space="preserve">New Radio </w:t>
      </w:r>
      <w:r>
        <w:rPr>
          <w:rFonts w:hint="eastAsia"/>
          <w:lang w:eastAsia="ja-JP"/>
        </w:rPr>
        <w:t xml:space="preserve">(NR) </w:t>
      </w:r>
      <w:r>
        <w:rPr>
          <w:lang w:eastAsia="ja-JP"/>
        </w:rPr>
        <w:t>to support non-terrestrial networks</w:t>
      </w:r>
      <w:r>
        <w:rPr>
          <w:rFonts w:eastAsia="宋体" w:hint="eastAsia"/>
          <w:lang w:eastAsia="zh-CN"/>
        </w:rPr>
        <w:t>.</w:t>
      </w:r>
    </w:p>
    <w:p w:rsidR="00F03A65" w:rsidRDefault="007446BE">
      <w:pPr>
        <w:pStyle w:val="ListParagraph1"/>
        <w:numPr>
          <w:ilvl w:val="0"/>
          <w:numId w:val="9"/>
        </w:numPr>
        <w:spacing w:after="0" w:line="240" w:lineRule="auto"/>
        <w:rPr>
          <w:rFonts w:eastAsia="宋体"/>
          <w:lang w:eastAsia="zh-CN"/>
        </w:rPr>
      </w:pPr>
      <w:r>
        <w:rPr>
          <w:rFonts w:eastAsia="宋体" w:hint="eastAsia"/>
          <w:lang w:eastAsia="zh-CN"/>
        </w:rPr>
        <w:t xml:space="preserve">3GPP TR 38.821, </w:t>
      </w:r>
      <w:r>
        <w:t>Solutions for NR to support non-terrestrial networks (NTN)</w:t>
      </w:r>
      <w:r>
        <w:rPr>
          <w:rFonts w:eastAsia="宋体" w:hint="eastAsia"/>
          <w:lang w:eastAsia="zh-CN"/>
        </w:rPr>
        <w:t>.</w:t>
      </w:r>
    </w:p>
    <w:p w:rsidR="00F03A65" w:rsidRDefault="007446BE">
      <w:pPr>
        <w:pStyle w:val="ListParagraph1"/>
        <w:numPr>
          <w:ilvl w:val="0"/>
          <w:numId w:val="9"/>
        </w:numPr>
        <w:spacing w:after="0" w:line="240" w:lineRule="auto"/>
        <w:rPr>
          <w:rFonts w:eastAsia="宋体"/>
          <w:lang w:eastAsia="zh-CN"/>
        </w:rPr>
      </w:pPr>
      <w:r>
        <w:rPr>
          <w:rFonts w:eastAsia="宋体" w:hint="eastAsia"/>
          <w:lang w:eastAsia="zh-CN"/>
        </w:rPr>
        <w:t xml:space="preserve">Report ITU-R M.2412-0, </w:t>
      </w:r>
      <w:r>
        <w:rPr>
          <w:rFonts w:eastAsia="宋体"/>
          <w:lang w:eastAsia="zh-CN"/>
        </w:rPr>
        <w:t>“</w:t>
      </w:r>
      <w:proofErr w:type="spellStart"/>
      <w:r>
        <w:rPr>
          <w:rFonts w:eastAsia="宋体" w:hint="eastAsia"/>
          <w:lang w:eastAsia="zh-CN"/>
        </w:rPr>
        <w:t>Guidlines</w:t>
      </w:r>
      <w:proofErr w:type="spellEnd"/>
      <w:r>
        <w:rPr>
          <w:rFonts w:eastAsia="宋体" w:hint="eastAsia"/>
          <w:lang w:eastAsia="zh-CN"/>
        </w:rPr>
        <w:t xml:space="preserve"> for evaluation of radio interface technologies for IMT-2020</w:t>
      </w:r>
      <w:r>
        <w:rPr>
          <w:rFonts w:eastAsia="宋体"/>
          <w:lang w:eastAsia="zh-CN"/>
        </w:rPr>
        <w:t>”</w:t>
      </w:r>
      <w:r>
        <w:rPr>
          <w:rFonts w:eastAsia="宋体" w:hint="eastAsia"/>
          <w:lang w:eastAsia="zh-CN"/>
        </w:rPr>
        <w:t>.</w:t>
      </w:r>
    </w:p>
    <w:bookmarkEnd w:id="10"/>
    <w:bookmarkEnd w:id="11"/>
    <w:bookmarkEnd w:id="12"/>
    <w:p w:rsidR="00F03A65" w:rsidRDefault="00F03A65">
      <w:pPr>
        <w:spacing w:after="0" w:line="240" w:lineRule="auto"/>
        <w:ind w:left="0"/>
        <w:rPr>
          <w:lang w:eastAsia="zh-CN"/>
        </w:rPr>
      </w:pPr>
    </w:p>
    <w:sectPr w:rsidR="00F03A65">
      <w:footerReference w:type="default" r:id="rId8"/>
      <w:pgSz w:w="12240" w:h="15840"/>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79A0" w:rsidRDefault="006E79A0">
      <w:pPr>
        <w:spacing w:after="0" w:line="240" w:lineRule="auto"/>
      </w:pPr>
      <w:r>
        <w:separator/>
      </w:r>
    </w:p>
  </w:endnote>
  <w:endnote w:type="continuationSeparator" w:id="0">
    <w:p w:rsidR="006E79A0" w:rsidRDefault="006E79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Qualcomm Office">
    <w:altName w:val="Segoe Print"/>
    <w:charset w:val="00"/>
    <w:family w:val="swiss"/>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default"/>
    <w:sig w:usb0="00000000" w:usb1="00000000" w:usb2="00000000" w:usb3="00000000" w:csb0="000000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3A65" w:rsidRDefault="00F03A65">
    <w:pPr>
      <w:pStyle w:val="af2"/>
      <w:jc w:val="center"/>
    </w:pPr>
  </w:p>
  <w:p w:rsidR="00F03A65" w:rsidRDefault="00F03A65">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79A0" w:rsidRDefault="006E79A0">
      <w:pPr>
        <w:spacing w:after="0" w:line="240" w:lineRule="auto"/>
      </w:pPr>
      <w:r>
        <w:separator/>
      </w:r>
    </w:p>
  </w:footnote>
  <w:footnote w:type="continuationSeparator" w:id="0">
    <w:p w:rsidR="006E79A0" w:rsidRDefault="006E79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A21E80C"/>
    <w:multiLevelType w:val="singleLevel"/>
    <w:tmpl w:val="EA21E80C"/>
    <w:lvl w:ilvl="0">
      <w:start w:val="19"/>
      <w:numFmt w:val="upperLetter"/>
      <w:suff w:val="nothing"/>
      <w:lvlText w:val="%1-"/>
      <w:lvlJc w:val="left"/>
    </w:lvl>
  </w:abstractNum>
  <w:abstractNum w:abstractNumId="1"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79602E1C"/>
    <w:multiLevelType w:val="multilevel"/>
    <w:tmpl w:val="79602E1C"/>
    <w:lvl w:ilvl="0">
      <w:start w:val="1"/>
      <w:numFmt w:val="lowerLetter"/>
      <w:lvlText w:val="%1)"/>
      <w:lvlJc w:val="left"/>
      <w:pPr>
        <w:ind w:left="420" w:hanging="420"/>
      </w:pPr>
    </w:lvl>
    <w:lvl w:ilvl="1">
      <w:start w:val="1"/>
      <w:numFmt w:val="bullet"/>
      <w:lvlText w:val="•"/>
      <w:lvlJc w:val="left"/>
      <w:pPr>
        <w:ind w:left="840" w:hanging="420"/>
      </w:pPr>
      <w:rPr>
        <w:rFonts w:ascii="Arial" w:hAnsi="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9BFEDD45"/>
    <w:rsid w:val="9D7FAFED"/>
    <w:rsid w:val="9F1FF3A0"/>
    <w:rsid w:val="B6FA662E"/>
    <w:rsid w:val="B77FCFB5"/>
    <w:rsid w:val="B7CFE3C9"/>
    <w:rsid w:val="B9B98483"/>
    <w:rsid w:val="BBEB0F3D"/>
    <w:rsid w:val="BBFF6667"/>
    <w:rsid w:val="BD6BD57F"/>
    <w:rsid w:val="BEDF5A68"/>
    <w:rsid w:val="BEFF9FB7"/>
    <w:rsid w:val="BF2E5823"/>
    <w:rsid w:val="BF7BADD5"/>
    <w:rsid w:val="C37EC877"/>
    <w:rsid w:val="CAD75464"/>
    <w:rsid w:val="CFF7D484"/>
    <w:rsid w:val="D17C3185"/>
    <w:rsid w:val="DBBD02F6"/>
    <w:rsid w:val="DD79ACA5"/>
    <w:rsid w:val="DDF72182"/>
    <w:rsid w:val="DEFD6C60"/>
    <w:rsid w:val="EAB5CDD9"/>
    <w:rsid w:val="EB4FCD9F"/>
    <w:rsid w:val="EBDB4F13"/>
    <w:rsid w:val="ECFFD653"/>
    <w:rsid w:val="F573D062"/>
    <w:rsid w:val="F643A936"/>
    <w:rsid w:val="F7F39E0C"/>
    <w:rsid w:val="FCFC6793"/>
    <w:rsid w:val="FD59A842"/>
    <w:rsid w:val="FD6C91EC"/>
    <w:rsid w:val="FE9EAF75"/>
    <w:rsid w:val="FF3D5E52"/>
    <w:rsid w:val="FFBD976E"/>
    <w:rsid w:val="FFF76113"/>
    <w:rsid w:val="FFF7EE9D"/>
    <w:rsid w:val="FFFBDA3C"/>
    <w:rsid w:val="00000748"/>
    <w:rsid w:val="00000FC1"/>
    <w:rsid w:val="0000225F"/>
    <w:rsid w:val="000023B2"/>
    <w:rsid w:val="00003128"/>
    <w:rsid w:val="0000338D"/>
    <w:rsid w:val="0000355A"/>
    <w:rsid w:val="000035F9"/>
    <w:rsid w:val="00004CCE"/>
    <w:rsid w:val="00004D12"/>
    <w:rsid w:val="00005604"/>
    <w:rsid w:val="00006960"/>
    <w:rsid w:val="00006BFE"/>
    <w:rsid w:val="00007156"/>
    <w:rsid w:val="00007975"/>
    <w:rsid w:val="00007A13"/>
    <w:rsid w:val="00007C88"/>
    <w:rsid w:val="00007ECA"/>
    <w:rsid w:val="00010F94"/>
    <w:rsid w:val="00011599"/>
    <w:rsid w:val="00011706"/>
    <w:rsid w:val="000119E4"/>
    <w:rsid w:val="000120D8"/>
    <w:rsid w:val="000130BA"/>
    <w:rsid w:val="00013907"/>
    <w:rsid w:val="000148D9"/>
    <w:rsid w:val="00014C37"/>
    <w:rsid w:val="00014D38"/>
    <w:rsid w:val="00015655"/>
    <w:rsid w:val="000167A3"/>
    <w:rsid w:val="00016E26"/>
    <w:rsid w:val="0001707B"/>
    <w:rsid w:val="00017968"/>
    <w:rsid w:val="00017983"/>
    <w:rsid w:val="00017C51"/>
    <w:rsid w:val="00017D31"/>
    <w:rsid w:val="00020134"/>
    <w:rsid w:val="000204A9"/>
    <w:rsid w:val="000209DC"/>
    <w:rsid w:val="00020B0E"/>
    <w:rsid w:val="00020C1D"/>
    <w:rsid w:val="00021BBF"/>
    <w:rsid w:val="00021E7B"/>
    <w:rsid w:val="000222C1"/>
    <w:rsid w:val="00022C03"/>
    <w:rsid w:val="00023249"/>
    <w:rsid w:val="000248F7"/>
    <w:rsid w:val="000254CD"/>
    <w:rsid w:val="00025525"/>
    <w:rsid w:val="0002578D"/>
    <w:rsid w:val="00025CC6"/>
    <w:rsid w:val="00025FC6"/>
    <w:rsid w:val="00026AA9"/>
    <w:rsid w:val="00026EAB"/>
    <w:rsid w:val="00026EC5"/>
    <w:rsid w:val="000273B7"/>
    <w:rsid w:val="00027452"/>
    <w:rsid w:val="000278B1"/>
    <w:rsid w:val="00027C08"/>
    <w:rsid w:val="00027C82"/>
    <w:rsid w:val="00027E68"/>
    <w:rsid w:val="00030044"/>
    <w:rsid w:val="00030558"/>
    <w:rsid w:val="000306B6"/>
    <w:rsid w:val="0003117F"/>
    <w:rsid w:val="00032373"/>
    <w:rsid w:val="00032967"/>
    <w:rsid w:val="000330CB"/>
    <w:rsid w:val="00033CCE"/>
    <w:rsid w:val="00034235"/>
    <w:rsid w:val="0003438C"/>
    <w:rsid w:val="000350EF"/>
    <w:rsid w:val="0003540B"/>
    <w:rsid w:val="0003666C"/>
    <w:rsid w:val="0003674B"/>
    <w:rsid w:val="00036B34"/>
    <w:rsid w:val="00036ED2"/>
    <w:rsid w:val="00036FE7"/>
    <w:rsid w:val="00036FEC"/>
    <w:rsid w:val="0003701C"/>
    <w:rsid w:val="00037782"/>
    <w:rsid w:val="000403CD"/>
    <w:rsid w:val="00040D3B"/>
    <w:rsid w:val="000410CA"/>
    <w:rsid w:val="00041657"/>
    <w:rsid w:val="00042B81"/>
    <w:rsid w:val="00042C03"/>
    <w:rsid w:val="00042FFC"/>
    <w:rsid w:val="00043AFC"/>
    <w:rsid w:val="00043E34"/>
    <w:rsid w:val="00044B48"/>
    <w:rsid w:val="00044CC4"/>
    <w:rsid w:val="00045986"/>
    <w:rsid w:val="00045B8B"/>
    <w:rsid w:val="00045F9F"/>
    <w:rsid w:val="00046F16"/>
    <w:rsid w:val="000473C7"/>
    <w:rsid w:val="00047A18"/>
    <w:rsid w:val="00047B62"/>
    <w:rsid w:val="00047D59"/>
    <w:rsid w:val="00047FF1"/>
    <w:rsid w:val="00050A5B"/>
    <w:rsid w:val="00050BC2"/>
    <w:rsid w:val="00051665"/>
    <w:rsid w:val="000519FA"/>
    <w:rsid w:val="0005204F"/>
    <w:rsid w:val="000525A0"/>
    <w:rsid w:val="0005271D"/>
    <w:rsid w:val="00053193"/>
    <w:rsid w:val="00053DB2"/>
    <w:rsid w:val="00053F18"/>
    <w:rsid w:val="000545FD"/>
    <w:rsid w:val="0005480C"/>
    <w:rsid w:val="000549D5"/>
    <w:rsid w:val="00054EB4"/>
    <w:rsid w:val="000550F7"/>
    <w:rsid w:val="00055671"/>
    <w:rsid w:val="000557E6"/>
    <w:rsid w:val="00055C01"/>
    <w:rsid w:val="00055E90"/>
    <w:rsid w:val="00056294"/>
    <w:rsid w:val="0005695A"/>
    <w:rsid w:val="00056979"/>
    <w:rsid w:val="00056AE9"/>
    <w:rsid w:val="0005720A"/>
    <w:rsid w:val="00057799"/>
    <w:rsid w:val="00057B61"/>
    <w:rsid w:val="00057BAC"/>
    <w:rsid w:val="00057C8B"/>
    <w:rsid w:val="00057E68"/>
    <w:rsid w:val="00060902"/>
    <w:rsid w:val="00060F31"/>
    <w:rsid w:val="000610C6"/>
    <w:rsid w:val="00061675"/>
    <w:rsid w:val="000618F1"/>
    <w:rsid w:val="00061AE4"/>
    <w:rsid w:val="00061F76"/>
    <w:rsid w:val="0006202B"/>
    <w:rsid w:val="0006258C"/>
    <w:rsid w:val="00062761"/>
    <w:rsid w:val="000628DF"/>
    <w:rsid w:val="000639AB"/>
    <w:rsid w:val="00063BF9"/>
    <w:rsid w:val="00063F4C"/>
    <w:rsid w:val="00064757"/>
    <w:rsid w:val="000648F1"/>
    <w:rsid w:val="00064D78"/>
    <w:rsid w:val="00065258"/>
    <w:rsid w:val="000654AE"/>
    <w:rsid w:val="00065527"/>
    <w:rsid w:val="0006592E"/>
    <w:rsid w:val="00067782"/>
    <w:rsid w:val="00067AE6"/>
    <w:rsid w:val="00067BC8"/>
    <w:rsid w:val="0007012D"/>
    <w:rsid w:val="000701C2"/>
    <w:rsid w:val="00070711"/>
    <w:rsid w:val="00071632"/>
    <w:rsid w:val="00071865"/>
    <w:rsid w:val="00071B66"/>
    <w:rsid w:val="00071BE3"/>
    <w:rsid w:val="00072A13"/>
    <w:rsid w:val="00072D26"/>
    <w:rsid w:val="0007311C"/>
    <w:rsid w:val="000732C4"/>
    <w:rsid w:val="00073633"/>
    <w:rsid w:val="00073D7D"/>
    <w:rsid w:val="0007409B"/>
    <w:rsid w:val="00074273"/>
    <w:rsid w:val="0007433D"/>
    <w:rsid w:val="0007450C"/>
    <w:rsid w:val="000746F1"/>
    <w:rsid w:val="00074772"/>
    <w:rsid w:val="00075066"/>
    <w:rsid w:val="0007530E"/>
    <w:rsid w:val="00075400"/>
    <w:rsid w:val="00075A38"/>
    <w:rsid w:val="00075A95"/>
    <w:rsid w:val="00075BA9"/>
    <w:rsid w:val="00075C03"/>
    <w:rsid w:val="00076B0B"/>
    <w:rsid w:val="00076C62"/>
    <w:rsid w:val="00076F1C"/>
    <w:rsid w:val="00077D36"/>
    <w:rsid w:val="00080069"/>
    <w:rsid w:val="000808B5"/>
    <w:rsid w:val="00080A19"/>
    <w:rsid w:val="00080C5D"/>
    <w:rsid w:val="00080DEE"/>
    <w:rsid w:val="00081060"/>
    <w:rsid w:val="00081879"/>
    <w:rsid w:val="00081E94"/>
    <w:rsid w:val="00082A14"/>
    <w:rsid w:val="00082A2F"/>
    <w:rsid w:val="000835A6"/>
    <w:rsid w:val="000835B5"/>
    <w:rsid w:val="00083621"/>
    <w:rsid w:val="000836E2"/>
    <w:rsid w:val="00083DB2"/>
    <w:rsid w:val="00084204"/>
    <w:rsid w:val="000844F8"/>
    <w:rsid w:val="000845E7"/>
    <w:rsid w:val="000852A4"/>
    <w:rsid w:val="00085A0E"/>
    <w:rsid w:val="00085AB5"/>
    <w:rsid w:val="00085B81"/>
    <w:rsid w:val="0008640E"/>
    <w:rsid w:val="00086545"/>
    <w:rsid w:val="000869BF"/>
    <w:rsid w:val="00086E1B"/>
    <w:rsid w:val="00086E32"/>
    <w:rsid w:val="000872DE"/>
    <w:rsid w:val="0008741C"/>
    <w:rsid w:val="0009000A"/>
    <w:rsid w:val="0009032C"/>
    <w:rsid w:val="0009043C"/>
    <w:rsid w:val="00090CF6"/>
    <w:rsid w:val="00090D92"/>
    <w:rsid w:val="00090F51"/>
    <w:rsid w:val="00091C07"/>
    <w:rsid w:val="00091F0D"/>
    <w:rsid w:val="00093441"/>
    <w:rsid w:val="00093ABD"/>
    <w:rsid w:val="00094199"/>
    <w:rsid w:val="00094B78"/>
    <w:rsid w:val="00094F0A"/>
    <w:rsid w:val="00095E1D"/>
    <w:rsid w:val="00096321"/>
    <w:rsid w:val="00096F23"/>
    <w:rsid w:val="000971F4"/>
    <w:rsid w:val="000973EC"/>
    <w:rsid w:val="000975AE"/>
    <w:rsid w:val="00097647"/>
    <w:rsid w:val="00097F53"/>
    <w:rsid w:val="000A08A3"/>
    <w:rsid w:val="000A14E8"/>
    <w:rsid w:val="000A1661"/>
    <w:rsid w:val="000A1AE1"/>
    <w:rsid w:val="000A2065"/>
    <w:rsid w:val="000A24C7"/>
    <w:rsid w:val="000A2FE5"/>
    <w:rsid w:val="000A311A"/>
    <w:rsid w:val="000A33A5"/>
    <w:rsid w:val="000A3963"/>
    <w:rsid w:val="000A3DA7"/>
    <w:rsid w:val="000A4533"/>
    <w:rsid w:val="000A4C17"/>
    <w:rsid w:val="000A4D4F"/>
    <w:rsid w:val="000A56FE"/>
    <w:rsid w:val="000A5776"/>
    <w:rsid w:val="000A5905"/>
    <w:rsid w:val="000A5A3E"/>
    <w:rsid w:val="000A5CBF"/>
    <w:rsid w:val="000A5F5D"/>
    <w:rsid w:val="000A74EE"/>
    <w:rsid w:val="000A76BB"/>
    <w:rsid w:val="000A7CC5"/>
    <w:rsid w:val="000B0820"/>
    <w:rsid w:val="000B0FC5"/>
    <w:rsid w:val="000B100E"/>
    <w:rsid w:val="000B2993"/>
    <w:rsid w:val="000B2B6D"/>
    <w:rsid w:val="000B2E13"/>
    <w:rsid w:val="000B46C6"/>
    <w:rsid w:val="000B4ECA"/>
    <w:rsid w:val="000B50F2"/>
    <w:rsid w:val="000B57F1"/>
    <w:rsid w:val="000B5ADB"/>
    <w:rsid w:val="000B5B5C"/>
    <w:rsid w:val="000B5D80"/>
    <w:rsid w:val="000B6245"/>
    <w:rsid w:val="000B7237"/>
    <w:rsid w:val="000B7F8B"/>
    <w:rsid w:val="000C05B1"/>
    <w:rsid w:val="000C06FD"/>
    <w:rsid w:val="000C13C2"/>
    <w:rsid w:val="000C1B76"/>
    <w:rsid w:val="000C1F38"/>
    <w:rsid w:val="000C2342"/>
    <w:rsid w:val="000C2977"/>
    <w:rsid w:val="000C2A54"/>
    <w:rsid w:val="000C358D"/>
    <w:rsid w:val="000C3598"/>
    <w:rsid w:val="000C3792"/>
    <w:rsid w:val="000C3C14"/>
    <w:rsid w:val="000C41F8"/>
    <w:rsid w:val="000C4811"/>
    <w:rsid w:val="000C4CCC"/>
    <w:rsid w:val="000C4D12"/>
    <w:rsid w:val="000C4E0A"/>
    <w:rsid w:val="000C5DF4"/>
    <w:rsid w:val="000C5E30"/>
    <w:rsid w:val="000C603A"/>
    <w:rsid w:val="000C63B7"/>
    <w:rsid w:val="000C7447"/>
    <w:rsid w:val="000C76B7"/>
    <w:rsid w:val="000C78DF"/>
    <w:rsid w:val="000C790A"/>
    <w:rsid w:val="000C7B64"/>
    <w:rsid w:val="000D01FE"/>
    <w:rsid w:val="000D026A"/>
    <w:rsid w:val="000D0D93"/>
    <w:rsid w:val="000D1A82"/>
    <w:rsid w:val="000D1D65"/>
    <w:rsid w:val="000D1D8E"/>
    <w:rsid w:val="000D1E1F"/>
    <w:rsid w:val="000D287C"/>
    <w:rsid w:val="000D3CBF"/>
    <w:rsid w:val="000D403A"/>
    <w:rsid w:val="000D43E5"/>
    <w:rsid w:val="000D4732"/>
    <w:rsid w:val="000D48DC"/>
    <w:rsid w:val="000D4AD9"/>
    <w:rsid w:val="000D643A"/>
    <w:rsid w:val="000D6BFE"/>
    <w:rsid w:val="000D7F36"/>
    <w:rsid w:val="000E0050"/>
    <w:rsid w:val="000E00F0"/>
    <w:rsid w:val="000E0566"/>
    <w:rsid w:val="000E0666"/>
    <w:rsid w:val="000E0D7C"/>
    <w:rsid w:val="000E0FA6"/>
    <w:rsid w:val="000E150E"/>
    <w:rsid w:val="000E1E2D"/>
    <w:rsid w:val="000E20D5"/>
    <w:rsid w:val="000E22CD"/>
    <w:rsid w:val="000E2466"/>
    <w:rsid w:val="000E29CC"/>
    <w:rsid w:val="000E2AE5"/>
    <w:rsid w:val="000E2EFD"/>
    <w:rsid w:val="000E31A6"/>
    <w:rsid w:val="000E3300"/>
    <w:rsid w:val="000E3351"/>
    <w:rsid w:val="000E3761"/>
    <w:rsid w:val="000E391E"/>
    <w:rsid w:val="000E3CEC"/>
    <w:rsid w:val="000E3E80"/>
    <w:rsid w:val="000E446B"/>
    <w:rsid w:val="000E4646"/>
    <w:rsid w:val="000E5173"/>
    <w:rsid w:val="000E6009"/>
    <w:rsid w:val="000E6BB4"/>
    <w:rsid w:val="000E7056"/>
    <w:rsid w:val="000E77CC"/>
    <w:rsid w:val="000E79B1"/>
    <w:rsid w:val="000E7C02"/>
    <w:rsid w:val="000E7DDD"/>
    <w:rsid w:val="000E7E6A"/>
    <w:rsid w:val="000E7F24"/>
    <w:rsid w:val="000F015B"/>
    <w:rsid w:val="000F01EF"/>
    <w:rsid w:val="000F05B2"/>
    <w:rsid w:val="000F07C0"/>
    <w:rsid w:val="000F0C87"/>
    <w:rsid w:val="000F13AE"/>
    <w:rsid w:val="000F1F07"/>
    <w:rsid w:val="000F1F38"/>
    <w:rsid w:val="000F2D8F"/>
    <w:rsid w:val="000F2F47"/>
    <w:rsid w:val="000F32FA"/>
    <w:rsid w:val="000F3886"/>
    <w:rsid w:val="000F391B"/>
    <w:rsid w:val="000F3A57"/>
    <w:rsid w:val="000F453E"/>
    <w:rsid w:val="000F4C53"/>
    <w:rsid w:val="000F5575"/>
    <w:rsid w:val="000F62A4"/>
    <w:rsid w:val="000F64BD"/>
    <w:rsid w:val="000F6F39"/>
    <w:rsid w:val="000F7AC6"/>
    <w:rsid w:val="000F7FC1"/>
    <w:rsid w:val="00100519"/>
    <w:rsid w:val="001005D2"/>
    <w:rsid w:val="00101E28"/>
    <w:rsid w:val="001028C2"/>
    <w:rsid w:val="00102E94"/>
    <w:rsid w:val="0010314C"/>
    <w:rsid w:val="00103493"/>
    <w:rsid w:val="001034DE"/>
    <w:rsid w:val="00103910"/>
    <w:rsid w:val="00103CF3"/>
    <w:rsid w:val="00103F50"/>
    <w:rsid w:val="00103FE5"/>
    <w:rsid w:val="001040C5"/>
    <w:rsid w:val="001043C5"/>
    <w:rsid w:val="0010453E"/>
    <w:rsid w:val="00104AFD"/>
    <w:rsid w:val="00104D01"/>
    <w:rsid w:val="00105C9E"/>
    <w:rsid w:val="0010616A"/>
    <w:rsid w:val="00106405"/>
    <w:rsid w:val="001066BA"/>
    <w:rsid w:val="00107064"/>
    <w:rsid w:val="00107E44"/>
    <w:rsid w:val="00110759"/>
    <w:rsid w:val="001108B2"/>
    <w:rsid w:val="001109A7"/>
    <w:rsid w:val="00110E0E"/>
    <w:rsid w:val="001110C0"/>
    <w:rsid w:val="00111148"/>
    <w:rsid w:val="00111964"/>
    <w:rsid w:val="00111D00"/>
    <w:rsid w:val="00112277"/>
    <w:rsid w:val="00112289"/>
    <w:rsid w:val="001129F8"/>
    <w:rsid w:val="00113364"/>
    <w:rsid w:val="0011362E"/>
    <w:rsid w:val="00114944"/>
    <w:rsid w:val="00114F60"/>
    <w:rsid w:val="0011620D"/>
    <w:rsid w:val="00116438"/>
    <w:rsid w:val="0011656F"/>
    <w:rsid w:val="00116612"/>
    <w:rsid w:val="00116872"/>
    <w:rsid w:val="00116B6E"/>
    <w:rsid w:val="00116CA1"/>
    <w:rsid w:val="00116F84"/>
    <w:rsid w:val="001175C0"/>
    <w:rsid w:val="00117F90"/>
    <w:rsid w:val="001201DE"/>
    <w:rsid w:val="00120438"/>
    <w:rsid w:val="00120ADB"/>
    <w:rsid w:val="00120AF2"/>
    <w:rsid w:val="00120D2C"/>
    <w:rsid w:val="00120D94"/>
    <w:rsid w:val="00120FEB"/>
    <w:rsid w:val="00122ADB"/>
    <w:rsid w:val="00123034"/>
    <w:rsid w:val="00123081"/>
    <w:rsid w:val="001242BC"/>
    <w:rsid w:val="00124508"/>
    <w:rsid w:val="001245AE"/>
    <w:rsid w:val="0012542E"/>
    <w:rsid w:val="0012561C"/>
    <w:rsid w:val="001256E4"/>
    <w:rsid w:val="0012576C"/>
    <w:rsid w:val="00125CA0"/>
    <w:rsid w:val="00126276"/>
    <w:rsid w:val="001264F3"/>
    <w:rsid w:val="00126CF8"/>
    <w:rsid w:val="00126D78"/>
    <w:rsid w:val="00126E18"/>
    <w:rsid w:val="0012703F"/>
    <w:rsid w:val="0012710E"/>
    <w:rsid w:val="001272A4"/>
    <w:rsid w:val="0012760B"/>
    <w:rsid w:val="00127DA1"/>
    <w:rsid w:val="0013207E"/>
    <w:rsid w:val="0013288C"/>
    <w:rsid w:val="00132E99"/>
    <w:rsid w:val="001330E2"/>
    <w:rsid w:val="001333C4"/>
    <w:rsid w:val="001333E1"/>
    <w:rsid w:val="00134448"/>
    <w:rsid w:val="00134487"/>
    <w:rsid w:val="0013524A"/>
    <w:rsid w:val="00135E16"/>
    <w:rsid w:val="001368EB"/>
    <w:rsid w:val="00136B9C"/>
    <w:rsid w:val="00136D41"/>
    <w:rsid w:val="00137140"/>
    <w:rsid w:val="00141632"/>
    <w:rsid w:val="001418C6"/>
    <w:rsid w:val="00142AB8"/>
    <w:rsid w:val="00142E62"/>
    <w:rsid w:val="0014415C"/>
    <w:rsid w:val="001444B1"/>
    <w:rsid w:val="0014452F"/>
    <w:rsid w:val="00144667"/>
    <w:rsid w:val="00144672"/>
    <w:rsid w:val="001450AD"/>
    <w:rsid w:val="00145235"/>
    <w:rsid w:val="00145488"/>
    <w:rsid w:val="00145B91"/>
    <w:rsid w:val="00145BF9"/>
    <w:rsid w:val="00145C87"/>
    <w:rsid w:val="00145CA8"/>
    <w:rsid w:val="00145CE3"/>
    <w:rsid w:val="00146081"/>
    <w:rsid w:val="00146296"/>
    <w:rsid w:val="0014665C"/>
    <w:rsid w:val="001466AC"/>
    <w:rsid w:val="00146BF7"/>
    <w:rsid w:val="00147069"/>
    <w:rsid w:val="0014715F"/>
    <w:rsid w:val="00147201"/>
    <w:rsid w:val="0014746F"/>
    <w:rsid w:val="00147D27"/>
    <w:rsid w:val="00150048"/>
    <w:rsid w:val="00150804"/>
    <w:rsid w:val="00150B6B"/>
    <w:rsid w:val="0015166E"/>
    <w:rsid w:val="0015199B"/>
    <w:rsid w:val="001524B1"/>
    <w:rsid w:val="00152951"/>
    <w:rsid w:val="00152F03"/>
    <w:rsid w:val="001534A9"/>
    <w:rsid w:val="001538B7"/>
    <w:rsid w:val="001538EE"/>
    <w:rsid w:val="0015400C"/>
    <w:rsid w:val="00154280"/>
    <w:rsid w:val="0015444A"/>
    <w:rsid w:val="00154607"/>
    <w:rsid w:val="00154877"/>
    <w:rsid w:val="00154951"/>
    <w:rsid w:val="00155141"/>
    <w:rsid w:val="001557C1"/>
    <w:rsid w:val="00155853"/>
    <w:rsid w:val="00155910"/>
    <w:rsid w:val="00155D8F"/>
    <w:rsid w:val="00156FA3"/>
    <w:rsid w:val="00157DB2"/>
    <w:rsid w:val="0016065B"/>
    <w:rsid w:val="00160717"/>
    <w:rsid w:val="00160BC1"/>
    <w:rsid w:val="00160ECE"/>
    <w:rsid w:val="001619F2"/>
    <w:rsid w:val="00161B7D"/>
    <w:rsid w:val="00161D21"/>
    <w:rsid w:val="00161E11"/>
    <w:rsid w:val="0016275B"/>
    <w:rsid w:val="00162D7F"/>
    <w:rsid w:val="001643B6"/>
    <w:rsid w:val="001645C2"/>
    <w:rsid w:val="001667F2"/>
    <w:rsid w:val="00166CA6"/>
    <w:rsid w:val="00166F0F"/>
    <w:rsid w:val="001674E6"/>
    <w:rsid w:val="00167B86"/>
    <w:rsid w:val="00167D09"/>
    <w:rsid w:val="00170442"/>
    <w:rsid w:val="00170B69"/>
    <w:rsid w:val="001712D0"/>
    <w:rsid w:val="001712ED"/>
    <w:rsid w:val="0017178C"/>
    <w:rsid w:val="00171AE9"/>
    <w:rsid w:val="00171DDF"/>
    <w:rsid w:val="00171F0E"/>
    <w:rsid w:val="00171FE7"/>
    <w:rsid w:val="001729F1"/>
    <w:rsid w:val="00172A27"/>
    <w:rsid w:val="00174A35"/>
    <w:rsid w:val="0017642E"/>
    <w:rsid w:val="00177566"/>
    <w:rsid w:val="00180121"/>
    <w:rsid w:val="00180CC6"/>
    <w:rsid w:val="00180E3B"/>
    <w:rsid w:val="001812E3"/>
    <w:rsid w:val="001813CD"/>
    <w:rsid w:val="00182DC9"/>
    <w:rsid w:val="00183472"/>
    <w:rsid w:val="00183780"/>
    <w:rsid w:val="00183CC4"/>
    <w:rsid w:val="001840DF"/>
    <w:rsid w:val="0018456C"/>
    <w:rsid w:val="00184579"/>
    <w:rsid w:val="0018472F"/>
    <w:rsid w:val="0018512E"/>
    <w:rsid w:val="00185457"/>
    <w:rsid w:val="001854FA"/>
    <w:rsid w:val="001863E6"/>
    <w:rsid w:val="00186B87"/>
    <w:rsid w:val="00186F0E"/>
    <w:rsid w:val="00186FA2"/>
    <w:rsid w:val="00187690"/>
    <w:rsid w:val="001879E6"/>
    <w:rsid w:val="00187C6F"/>
    <w:rsid w:val="00187FF6"/>
    <w:rsid w:val="00190B38"/>
    <w:rsid w:val="00190FE5"/>
    <w:rsid w:val="001913C0"/>
    <w:rsid w:val="00192202"/>
    <w:rsid w:val="00192935"/>
    <w:rsid w:val="00192D20"/>
    <w:rsid w:val="00192D34"/>
    <w:rsid w:val="00192EA0"/>
    <w:rsid w:val="00192FAB"/>
    <w:rsid w:val="00193002"/>
    <w:rsid w:val="00193085"/>
    <w:rsid w:val="00193810"/>
    <w:rsid w:val="00193A8E"/>
    <w:rsid w:val="001942DF"/>
    <w:rsid w:val="00194D0E"/>
    <w:rsid w:val="001953A7"/>
    <w:rsid w:val="00195F25"/>
    <w:rsid w:val="001963AC"/>
    <w:rsid w:val="001969C1"/>
    <w:rsid w:val="00196A2D"/>
    <w:rsid w:val="001974EB"/>
    <w:rsid w:val="00197A91"/>
    <w:rsid w:val="00197E0B"/>
    <w:rsid w:val="001A0045"/>
    <w:rsid w:val="001A0109"/>
    <w:rsid w:val="001A018B"/>
    <w:rsid w:val="001A0C2D"/>
    <w:rsid w:val="001A0F58"/>
    <w:rsid w:val="001A1CDA"/>
    <w:rsid w:val="001A1D6C"/>
    <w:rsid w:val="001A28F0"/>
    <w:rsid w:val="001A2D6A"/>
    <w:rsid w:val="001A3DEA"/>
    <w:rsid w:val="001A3FBD"/>
    <w:rsid w:val="001A4BC4"/>
    <w:rsid w:val="001A5250"/>
    <w:rsid w:val="001A5D61"/>
    <w:rsid w:val="001A5FA7"/>
    <w:rsid w:val="001A62A8"/>
    <w:rsid w:val="001A67C3"/>
    <w:rsid w:val="001A6D9F"/>
    <w:rsid w:val="001A765F"/>
    <w:rsid w:val="001A7D71"/>
    <w:rsid w:val="001B07A8"/>
    <w:rsid w:val="001B0BEE"/>
    <w:rsid w:val="001B0C3C"/>
    <w:rsid w:val="001B15D0"/>
    <w:rsid w:val="001B1807"/>
    <w:rsid w:val="001B1CEB"/>
    <w:rsid w:val="001B20D7"/>
    <w:rsid w:val="001B25DD"/>
    <w:rsid w:val="001B2A70"/>
    <w:rsid w:val="001B2C43"/>
    <w:rsid w:val="001B30BA"/>
    <w:rsid w:val="001B391C"/>
    <w:rsid w:val="001B394C"/>
    <w:rsid w:val="001B3F85"/>
    <w:rsid w:val="001B495D"/>
    <w:rsid w:val="001B51FB"/>
    <w:rsid w:val="001B524B"/>
    <w:rsid w:val="001B53EC"/>
    <w:rsid w:val="001B562B"/>
    <w:rsid w:val="001B5B35"/>
    <w:rsid w:val="001B5B9E"/>
    <w:rsid w:val="001C0A6F"/>
    <w:rsid w:val="001C1699"/>
    <w:rsid w:val="001C2022"/>
    <w:rsid w:val="001C23F0"/>
    <w:rsid w:val="001C2B9B"/>
    <w:rsid w:val="001C316E"/>
    <w:rsid w:val="001C3A7D"/>
    <w:rsid w:val="001C3D22"/>
    <w:rsid w:val="001C3E1F"/>
    <w:rsid w:val="001C4622"/>
    <w:rsid w:val="001C5DDC"/>
    <w:rsid w:val="001C66D9"/>
    <w:rsid w:val="001C6939"/>
    <w:rsid w:val="001C6AC3"/>
    <w:rsid w:val="001C6DFC"/>
    <w:rsid w:val="001C7E39"/>
    <w:rsid w:val="001D0469"/>
    <w:rsid w:val="001D04FC"/>
    <w:rsid w:val="001D1053"/>
    <w:rsid w:val="001D1BAC"/>
    <w:rsid w:val="001D2FE4"/>
    <w:rsid w:val="001D31B1"/>
    <w:rsid w:val="001D32D8"/>
    <w:rsid w:val="001D3661"/>
    <w:rsid w:val="001D3972"/>
    <w:rsid w:val="001D3C1A"/>
    <w:rsid w:val="001D3C70"/>
    <w:rsid w:val="001D436B"/>
    <w:rsid w:val="001D439E"/>
    <w:rsid w:val="001D4F10"/>
    <w:rsid w:val="001D5176"/>
    <w:rsid w:val="001D536F"/>
    <w:rsid w:val="001D5B3B"/>
    <w:rsid w:val="001D69A7"/>
    <w:rsid w:val="001D72CD"/>
    <w:rsid w:val="001D7332"/>
    <w:rsid w:val="001D7850"/>
    <w:rsid w:val="001D7C16"/>
    <w:rsid w:val="001E0D4D"/>
    <w:rsid w:val="001E15E3"/>
    <w:rsid w:val="001E1EC4"/>
    <w:rsid w:val="001E2163"/>
    <w:rsid w:val="001E23D3"/>
    <w:rsid w:val="001E291B"/>
    <w:rsid w:val="001E2F5B"/>
    <w:rsid w:val="001E34D9"/>
    <w:rsid w:val="001E4009"/>
    <w:rsid w:val="001E46B5"/>
    <w:rsid w:val="001E487D"/>
    <w:rsid w:val="001E4BCD"/>
    <w:rsid w:val="001E4F68"/>
    <w:rsid w:val="001E5B8A"/>
    <w:rsid w:val="001E5FE9"/>
    <w:rsid w:val="001E66B6"/>
    <w:rsid w:val="001E6D7A"/>
    <w:rsid w:val="001E6D92"/>
    <w:rsid w:val="001E71A8"/>
    <w:rsid w:val="001E71BE"/>
    <w:rsid w:val="001E71E8"/>
    <w:rsid w:val="001E799A"/>
    <w:rsid w:val="001E7AD0"/>
    <w:rsid w:val="001E7F9C"/>
    <w:rsid w:val="001F003B"/>
    <w:rsid w:val="001F0323"/>
    <w:rsid w:val="001F0965"/>
    <w:rsid w:val="001F0EAF"/>
    <w:rsid w:val="001F13FA"/>
    <w:rsid w:val="001F153C"/>
    <w:rsid w:val="001F1A31"/>
    <w:rsid w:val="001F1B50"/>
    <w:rsid w:val="001F30F3"/>
    <w:rsid w:val="001F388E"/>
    <w:rsid w:val="001F3E27"/>
    <w:rsid w:val="001F46A7"/>
    <w:rsid w:val="001F519D"/>
    <w:rsid w:val="001F53A9"/>
    <w:rsid w:val="001F581F"/>
    <w:rsid w:val="001F63F6"/>
    <w:rsid w:val="002002AD"/>
    <w:rsid w:val="0020061D"/>
    <w:rsid w:val="00200687"/>
    <w:rsid w:val="00201FEB"/>
    <w:rsid w:val="00202FFE"/>
    <w:rsid w:val="002033A6"/>
    <w:rsid w:val="00203CF4"/>
    <w:rsid w:val="00204C92"/>
    <w:rsid w:val="0020520A"/>
    <w:rsid w:val="00205213"/>
    <w:rsid w:val="00205E57"/>
    <w:rsid w:val="00206E46"/>
    <w:rsid w:val="00206EFE"/>
    <w:rsid w:val="002071E5"/>
    <w:rsid w:val="00207228"/>
    <w:rsid w:val="00210291"/>
    <w:rsid w:val="002117A1"/>
    <w:rsid w:val="00211821"/>
    <w:rsid w:val="0021298B"/>
    <w:rsid w:val="00213875"/>
    <w:rsid w:val="00213A07"/>
    <w:rsid w:val="00214CA2"/>
    <w:rsid w:val="00214F4F"/>
    <w:rsid w:val="0021517A"/>
    <w:rsid w:val="002154F7"/>
    <w:rsid w:val="0021618C"/>
    <w:rsid w:val="002169FD"/>
    <w:rsid w:val="00217541"/>
    <w:rsid w:val="0021756B"/>
    <w:rsid w:val="002176CB"/>
    <w:rsid w:val="00217799"/>
    <w:rsid w:val="002206B6"/>
    <w:rsid w:val="002208B2"/>
    <w:rsid w:val="002217F1"/>
    <w:rsid w:val="002222CC"/>
    <w:rsid w:val="00222ECE"/>
    <w:rsid w:val="0022329A"/>
    <w:rsid w:val="0022358B"/>
    <w:rsid w:val="002242DA"/>
    <w:rsid w:val="0022460B"/>
    <w:rsid w:val="00224762"/>
    <w:rsid w:val="002250F8"/>
    <w:rsid w:val="0022570B"/>
    <w:rsid w:val="002257E3"/>
    <w:rsid w:val="00225856"/>
    <w:rsid w:val="002258A5"/>
    <w:rsid w:val="00225A37"/>
    <w:rsid w:val="00225E00"/>
    <w:rsid w:val="00225F78"/>
    <w:rsid w:val="002265A4"/>
    <w:rsid w:val="0022777D"/>
    <w:rsid w:val="00227EAF"/>
    <w:rsid w:val="00227FB9"/>
    <w:rsid w:val="00230F4E"/>
    <w:rsid w:val="00231623"/>
    <w:rsid w:val="00231825"/>
    <w:rsid w:val="00231888"/>
    <w:rsid w:val="00231E9A"/>
    <w:rsid w:val="00231EB5"/>
    <w:rsid w:val="00231F2C"/>
    <w:rsid w:val="002326FE"/>
    <w:rsid w:val="0023297B"/>
    <w:rsid w:val="00232F1F"/>
    <w:rsid w:val="00233761"/>
    <w:rsid w:val="00233D64"/>
    <w:rsid w:val="00233F30"/>
    <w:rsid w:val="00234530"/>
    <w:rsid w:val="002347AE"/>
    <w:rsid w:val="00234879"/>
    <w:rsid w:val="00234D33"/>
    <w:rsid w:val="002354BA"/>
    <w:rsid w:val="0023580A"/>
    <w:rsid w:val="00235B85"/>
    <w:rsid w:val="002361FE"/>
    <w:rsid w:val="00236A97"/>
    <w:rsid w:val="00236EFD"/>
    <w:rsid w:val="00236F7F"/>
    <w:rsid w:val="0023711F"/>
    <w:rsid w:val="00237221"/>
    <w:rsid w:val="002373DE"/>
    <w:rsid w:val="0023782D"/>
    <w:rsid w:val="0024016A"/>
    <w:rsid w:val="0024069D"/>
    <w:rsid w:val="00241A72"/>
    <w:rsid w:val="0024273F"/>
    <w:rsid w:val="0024276D"/>
    <w:rsid w:val="00242D2F"/>
    <w:rsid w:val="00242D6C"/>
    <w:rsid w:val="0024311D"/>
    <w:rsid w:val="0024363B"/>
    <w:rsid w:val="002439DB"/>
    <w:rsid w:val="00243E1C"/>
    <w:rsid w:val="00244590"/>
    <w:rsid w:val="00245242"/>
    <w:rsid w:val="002462B0"/>
    <w:rsid w:val="00246B00"/>
    <w:rsid w:val="0024753C"/>
    <w:rsid w:val="00247672"/>
    <w:rsid w:val="00247938"/>
    <w:rsid w:val="00250941"/>
    <w:rsid w:val="0025100B"/>
    <w:rsid w:val="0025104E"/>
    <w:rsid w:val="00251249"/>
    <w:rsid w:val="00251804"/>
    <w:rsid w:val="00252734"/>
    <w:rsid w:val="00252BD3"/>
    <w:rsid w:val="0025312F"/>
    <w:rsid w:val="002531DF"/>
    <w:rsid w:val="00253223"/>
    <w:rsid w:val="00253B81"/>
    <w:rsid w:val="00253F62"/>
    <w:rsid w:val="00253FFC"/>
    <w:rsid w:val="00254B74"/>
    <w:rsid w:val="00254F17"/>
    <w:rsid w:val="002554AD"/>
    <w:rsid w:val="002557DB"/>
    <w:rsid w:val="00255ED5"/>
    <w:rsid w:val="0025626A"/>
    <w:rsid w:val="00256C63"/>
    <w:rsid w:val="00257156"/>
    <w:rsid w:val="00257C31"/>
    <w:rsid w:val="00261056"/>
    <w:rsid w:val="00261D12"/>
    <w:rsid w:val="00261D2D"/>
    <w:rsid w:val="00261FB2"/>
    <w:rsid w:val="002623FA"/>
    <w:rsid w:val="002624AA"/>
    <w:rsid w:val="00262E97"/>
    <w:rsid w:val="00262F53"/>
    <w:rsid w:val="0026304B"/>
    <w:rsid w:val="0026442C"/>
    <w:rsid w:val="00264714"/>
    <w:rsid w:val="00264C75"/>
    <w:rsid w:val="00265092"/>
    <w:rsid w:val="002653D0"/>
    <w:rsid w:val="00265866"/>
    <w:rsid w:val="00265D4A"/>
    <w:rsid w:val="00266284"/>
    <w:rsid w:val="00266883"/>
    <w:rsid w:val="0027054D"/>
    <w:rsid w:val="002706B9"/>
    <w:rsid w:val="0027077A"/>
    <w:rsid w:val="0027223F"/>
    <w:rsid w:val="00272761"/>
    <w:rsid w:val="002727CD"/>
    <w:rsid w:val="00272D8E"/>
    <w:rsid w:val="00273502"/>
    <w:rsid w:val="00273CAC"/>
    <w:rsid w:val="00276275"/>
    <w:rsid w:val="002763CB"/>
    <w:rsid w:val="002767E5"/>
    <w:rsid w:val="0027749F"/>
    <w:rsid w:val="00280006"/>
    <w:rsid w:val="00280346"/>
    <w:rsid w:val="002807FC"/>
    <w:rsid w:val="00280998"/>
    <w:rsid w:val="00281A49"/>
    <w:rsid w:val="00281C8F"/>
    <w:rsid w:val="0028214E"/>
    <w:rsid w:val="002827B1"/>
    <w:rsid w:val="002837DE"/>
    <w:rsid w:val="00284A81"/>
    <w:rsid w:val="00284D15"/>
    <w:rsid w:val="00284E2F"/>
    <w:rsid w:val="00284FD2"/>
    <w:rsid w:val="00285BC3"/>
    <w:rsid w:val="00285FB7"/>
    <w:rsid w:val="0028657D"/>
    <w:rsid w:val="00286BA5"/>
    <w:rsid w:val="00286D86"/>
    <w:rsid w:val="00287517"/>
    <w:rsid w:val="00290AEE"/>
    <w:rsid w:val="00291E06"/>
    <w:rsid w:val="00291E32"/>
    <w:rsid w:val="0029254F"/>
    <w:rsid w:val="00292590"/>
    <w:rsid w:val="00292799"/>
    <w:rsid w:val="00292C4B"/>
    <w:rsid w:val="00292DF9"/>
    <w:rsid w:val="00292F13"/>
    <w:rsid w:val="00292FBB"/>
    <w:rsid w:val="00294494"/>
    <w:rsid w:val="0029466A"/>
    <w:rsid w:val="002957C1"/>
    <w:rsid w:val="0029596C"/>
    <w:rsid w:val="002962A9"/>
    <w:rsid w:val="0029675E"/>
    <w:rsid w:val="0029769B"/>
    <w:rsid w:val="00297C5B"/>
    <w:rsid w:val="002A0022"/>
    <w:rsid w:val="002A012E"/>
    <w:rsid w:val="002A0399"/>
    <w:rsid w:val="002A059C"/>
    <w:rsid w:val="002A0AE0"/>
    <w:rsid w:val="002A2C7C"/>
    <w:rsid w:val="002A2E7B"/>
    <w:rsid w:val="002A3794"/>
    <w:rsid w:val="002A37D2"/>
    <w:rsid w:val="002A455E"/>
    <w:rsid w:val="002A4A3E"/>
    <w:rsid w:val="002A5488"/>
    <w:rsid w:val="002A5509"/>
    <w:rsid w:val="002A689B"/>
    <w:rsid w:val="002A6FB9"/>
    <w:rsid w:val="002A737E"/>
    <w:rsid w:val="002A74D5"/>
    <w:rsid w:val="002A7943"/>
    <w:rsid w:val="002A7946"/>
    <w:rsid w:val="002A7DAA"/>
    <w:rsid w:val="002B0147"/>
    <w:rsid w:val="002B0A7B"/>
    <w:rsid w:val="002B0B4B"/>
    <w:rsid w:val="002B13B1"/>
    <w:rsid w:val="002B16A4"/>
    <w:rsid w:val="002B174D"/>
    <w:rsid w:val="002B1990"/>
    <w:rsid w:val="002B1DBA"/>
    <w:rsid w:val="002B24D8"/>
    <w:rsid w:val="002B2C66"/>
    <w:rsid w:val="002B3214"/>
    <w:rsid w:val="002B332E"/>
    <w:rsid w:val="002B3B3A"/>
    <w:rsid w:val="002B3F41"/>
    <w:rsid w:val="002B4623"/>
    <w:rsid w:val="002B4A5B"/>
    <w:rsid w:val="002B4C4A"/>
    <w:rsid w:val="002B5306"/>
    <w:rsid w:val="002B5D70"/>
    <w:rsid w:val="002B5D72"/>
    <w:rsid w:val="002B5F02"/>
    <w:rsid w:val="002B665B"/>
    <w:rsid w:val="002B6ABD"/>
    <w:rsid w:val="002B6BB7"/>
    <w:rsid w:val="002B6FCE"/>
    <w:rsid w:val="002B7A29"/>
    <w:rsid w:val="002C05D7"/>
    <w:rsid w:val="002C08CE"/>
    <w:rsid w:val="002C12BE"/>
    <w:rsid w:val="002C17BD"/>
    <w:rsid w:val="002C17BF"/>
    <w:rsid w:val="002C1862"/>
    <w:rsid w:val="002C3367"/>
    <w:rsid w:val="002C3981"/>
    <w:rsid w:val="002C3D8E"/>
    <w:rsid w:val="002C3E8C"/>
    <w:rsid w:val="002C3F28"/>
    <w:rsid w:val="002C4008"/>
    <w:rsid w:val="002C417E"/>
    <w:rsid w:val="002C47ED"/>
    <w:rsid w:val="002C4805"/>
    <w:rsid w:val="002C4D5E"/>
    <w:rsid w:val="002C5615"/>
    <w:rsid w:val="002C581E"/>
    <w:rsid w:val="002C668B"/>
    <w:rsid w:val="002C67C4"/>
    <w:rsid w:val="002C77F6"/>
    <w:rsid w:val="002C79FF"/>
    <w:rsid w:val="002D00D2"/>
    <w:rsid w:val="002D0959"/>
    <w:rsid w:val="002D0AE6"/>
    <w:rsid w:val="002D10CF"/>
    <w:rsid w:val="002D137E"/>
    <w:rsid w:val="002D15A4"/>
    <w:rsid w:val="002D1634"/>
    <w:rsid w:val="002D1A3B"/>
    <w:rsid w:val="002D2058"/>
    <w:rsid w:val="002D222E"/>
    <w:rsid w:val="002D24D0"/>
    <w:rsid w:val="002D293F"/>
    <w:rsid w:val="002D30BA"/>
    <w:rsid w:val="002D3102"/>
    <w:rsid w:val="002D340D"/>
    <w:rsid w:val="002D3BC0"/>
    <w:rsid w:val="002D3D84"/>
    <w:rsid w:val="002D43C0"/>
    <w:rsid w:val="002D4B66"/>
    <w:rsid w:val="002D4DA4"/>
    <w:rsid w:val="002D4DEF"/>
    <w:rsid w:val="002D5A78"/>
    <w:rsid w:val="002D694D"/>
    <w:rsid w:val="002D6E8E"/>
    <w:rsid w:val="002D7088"/>
    <w:rsid w:val="002D780C"/>
    <w:rsid w:val="002D7F92"/>
    <w:rsid w:val="002E0044"/>
    <w:rsid w:val="002E0355"/>
    <w:rsid w:val="002E055F"/>
    <w:rsid w:val="002E08D8"/>
    <w:rsid w:val="002E0B5F"/>
    <w:rsid w:val="002E1513"/>
    <w:rsid w:val="002E166A"/>
    <w:rsid w:val="002E1B01"/>
    <w:rsid w:val="002E1BCE"/>
    <w:rsid w:val="002E1D29"/>
    <w:rsid w:val="002E23AA"/>
    <w:rsid w:val="002E25CA"/>
    <w:rsid w:val="002E3918"/>
    <w:rsid w:val="002E4273"/>
    <w:rsid w:val="002E4464"/>
    <w:rsid w:val="002E4B79"/>
    <w:rsid w:val="002E5250"/>
    <w:rsid w:val="002E591E"/>
    <w:rsid w:val="002E5CB4"/>
    <w:rsid w:val="002E684A"/>
    <w:rsid w:val="002E7049"/>
    <w:rsid w:val="002E7328"/>
    <w:rsid w:val="002F1082"/>
    <w:rsid w:val="002F21B0"/>
    <w:rsid w:val="002F2320"/>
    <w:rsid w:val="002F2BBC"/>
    <w:rsid w:val="002F33FD"/>
    <w:rsid w:val="002F3782"/>
    <w:rsid w:val="002F3FCD"/>
    <w:rsid w:val="002F4716"/>
    <w:rsid w:val="002F550F"/>
    <w:rsid w:val="002F56DC"/>
    <w:rsid w:val="002F5740"/>
    <w:rsid w:val="002F5D2B"/>
    <w:rsid w:val="002F5F54"/>
    <w:rsid w:val="002F63D2"/>
    <w:rsid w:val="002F6415"/>
    <w:rsid w:val="002F64BF"/>
    <w:rsid w:val="002F659A"/>
    <w:rsid w:val="00300902"/>
    <w:rsid w:val="00300C6E"/>
    <w:rsid w:val="0030290F"/>
    <w:rsid w:val="00302FFC"/>
    <w:rsid w:val="003030CF"/>
    <w:rsid w:val="00303EBA"/>
    <w:rsid w:val="00303ED4"/>
    <w:rsid w:val="003043DF"/>
    <w:rsid w:val="003047E6"/>
    <w:rsid w:val="003053DF"/>
    <w:rsid w:val="00305437"/>
    <w:rsid w:val="00305556"/>
    <w:rsid w:val="003067EF"/>
    <w:rsid w:val="00306F3A"/>
    <w:rsid w:val="003073BF"/>
    <w:rsid w:val="0031022C"/>
    <w:rsid w:val="0031040D"/>
    <w:rsid w:val="003106E2"/>
    <w:rsid w:val="003109EC"/>
    <w:rsid w:val="00311C21"/>
    <w:rsid w:val="003122E3"/>
    <w:rsid w:val="00312441"/>
    <w:rsid w:val="0031260B"/>
    <w:rsid w:val="00312DF9"/>
    <w:rsid w:val="003134F5"/>
    <w:rsid w:val="00313A34"/>
    <w:rsid w:val="00313E04"/>
    <w:rsid w:val="00314033"/>
    <w:rsid w:val="00314156"/>
    <w:rsid w:val="00314968"/>
    <w:rsid w:val="00314AF9"/>
    <w:rsid w:val="00314F16"/>
    <w:rsid w:val="00315040"/>
    <w:rsid w:val="0031535D"/>
    <w:rsid w:val="003158B6"/>
    <w:rsid w:val="00315B16"/>
    <w:rsid w:val="00315C77"/>
    <w:rsid w:val="00316158"/>
    <w:rsid w:val="0031678A"/>
    <w:rsid w:val="00316848"/>
    <w:rsid w:val="00316D38"/>
    <w:rsid w:val="00316E65"/>
    <w:rsid w:val="00317C5B"/>
    <w:rsid w:val="00320905"/>
    <w:rsid w:val="00320CC0"/>
    <w:rsid w:val="0032126B"/>
    <w:rsid w:val="00322C10"/>
    <w:rsid w:val="00322C6E"/>
    <w:rsid w:val="00322D64"/>
    <w:rsid w:val="00323736"/>
    <w:rsid w:val="00323F74"/>
    <w:rsid w:val="00324A68"/>
    <w:rsid w:val="00324F41"/>
    <w:rsid w:val="003252AE"/>
    <w:rsid w:val="00325E9E"/>
    <w:rsid w:val="00325EAF"/>
    <w:rsid w:val="00325F89"/>
    <w:rsid w:val="00325F8E"/>
    <w:rsid w:val="00326594"/>
    <w:rsid w:val="00326721"/>
    <w:rsid w:val="00326D73"/>
    <w:rsid w:val="00326DA8"/>
    <w:rsid w:val="00326E11"/>
    <w:rsid w:val="00327915"/>
    <w:rsid w:val="00327D31"/>
    <w:rsid w:val="00327EFE"/>
    <w:rsid w:val="00327FB5"/>
    <w:rsid w:val="00330DEF"/>
    <w:rsid w:val="003311DE"/>
    <w:rsid w:val="00331232"/>
    <w:rsid w:val="00331814"/>
    <w:rsid w:val="00331BC6"/>
    <w:rsid w:val="00332240"/>
    <w:rsid w:val="0033237A"/>
    <w:rsid w:val="003324CE"/>
    <w:rsid w:val="003326C5"/>
    <w:rsid w:val="003327A4"/>
    <w:rsid w:val="00332DCE"/>
    <w:rsid w:val="00333905"/>
    <w:rsid w:val="003347BD"/>
    <w:rsid w:val="00334850"/>
    <w:rsid w:val="003355C4"/>
    <w:rsid w:val="00335873"/>
    <w:rsid w:val="00335E4F"/>
    <w:rsid w:val="00336103"/>
    <w:rsid w:val="00336412"/>
    <w:rsid w:val="003367CA"/>
    <w:rsid w:val="00336803"/>
    <w:rsid w:val="00336DE2"/>
    <w:rsid w:val="00336F51"/>
    <w:rsid w:val="0033766B"/>
    <w:rsid w:val="00337699"/>
    <w:rsid w:val="00337B7F"/>
    <w:rsid w:val="00340733"/>
    <w:rsid w:val="003408C4"/>
    <w:rsid w:val="0034182C"/>
    <w:rsid w:val="00341A3E"/>
    <w:rsid w:val="00341E4A"/>
    <w:rsid w:val="003420A0"/>
    <w:rsid w:val="003424BF"/>
    <w:rsid w:val="00342542"/>
    <w:rsid w:val="00342727"/>
    <w:rsid w:val="00342E74"/>
    <w:rsid w:val="0034303D"/>
    <w:rsid w:val="0034322E"/>
    <w:rsid w:val="00343480"/>
    <w:rsid w:val="00343B19"/>
    <w:rsid w:val="00343C66"/>
    <w:rsid w:val="00343E11"/>
    <w:rsid w:val="00343EE2"/>
    <w:rsid w:val="0034438F"/>
    <w:rsid w:val="00344839"/>
    <w:rsid w:val="003450C7"/>
    <w:rsid w:val="00345661"/>
    <w:rsid w:val="00345E8E"/>
    <w:rsid w:val="00346842"/>
    <w:rsid w:val="00346C2F"/>
    <w:rsid w:val="00346D2F"/>
    <w:rsid w:val="003476D1"/>
    <w:rsid w:val="003477E0"/>
    <w:rsid w:val="00347A04"/>
    <w:rsid w:val="00347D69"/>
    <w:rsid w:val="0035022C"/>
    <w:rsid w:val="00350F18"/>
    <w:rsid w:val="0035215D"/>
    <w:rsid w:val="003523BB"/>
    <w:rsid w:val="00352A50"/>
    <w:rsid w:val="00353369"/>
    <w:rsid w:val="00353680"/>
    <w:rsid w:val="003538BA"/>
    <w:rsid w:val="0035455A"/>
    <w:rsid w:val="00355AE2"/>
    <w:rsid w:val="00355E4A"/>
    <w:rsid w:val="00355F48"/>
    <w:rsid w:val="00355F58"/>
    <w:rsid w:val="00356DBF"/>
    <w:rsid w:val="00356FD8"/>
    <w:rsid w:val="00356FDC"/>
    <w:rsid w:val="0035717E"/>
    <w:rsid w:val="00357AA5"/>
    <w:rsid w:val="00357B5F"/>
    <w:rsid w:val="003603B0"/>
    <w:rsid w:val="00360C68"/>
    <w:rsid w:val="003628BA"/>
    <w:rsid w:val="00362B48"/>
    <w:rsid w:val="00362D7F"/>
    <w:rsid w:val="00362FFC"/>
    <w:rsid w:val="003632C6"/>
    <w:rsid w:val="003636EE"/>
    <w:rsid w:val="00363D45"/>
    <w:rsid w:val="00363FDF"/>
    <w:rsid w:val="00364170"/>
    <w:rsid w:val="00364728"/>
    <w:rsid w:val="003647F7"/>
    <w:rsid w:val="00364CD5"/>
    <w:rsid w:val="003655A6"/>
    <w:rsid w:val="00365640"/>
    <w:rsid w:val="00365C61"/>
    <w:rsid w:val="00365D0B"/>
    <w:rsid w:val="00365FC7"/>
    <w:rsid w:val="00366541"/>
    <w:rsid w:val="003673CC"/>
    <w:rsid w:val="0036758B"/>
    <w:rsid w:val="0037028F"/>
    <w:rsid w:val="00371FB1"/>
    <w:rsid w:val="00373173"/>
    <w:rsid w:val="00373250"/>
    <w:rsid w:val="0037377E"/>
    <w:rsid w:val="00373916"/>
    <w:rsid w:val="00373AD1"/>
    <w:rsid w:val="00373DC0"/>
    <w:rsid w:val="00373EAF"/>
    <w:rsid w:val="00373FE4"/>
    <w:rsid w:val="00374264"/>
    <w:rsid w:val="003742E8"/>
    <w:rsid w:val="0037437D"/>
    <w:rsid w:val="003744A1"/>
    <w:rsid w:val="00375407"/>
    <w:rsid w:val="0037598E"/>
    <w:rsid w:val="00375BA3"/>
    <w:rsid w:val="0037633E"/>
    <w:rsid w:val="00376ABD"/>
    <w:rsid w:val="003772F1"/>
    <w:rsid w:val="00377F40"/>
    <w:rsid w:val="00380169"/>
    <w:rsid w:val="0038026C"/>
    <w:rsid w:val="00380AFC"/>
    <w:rsid w:val="003810A3"/>
    <w:rsid w:val="00381802"/>
    <w:rsid w:val="00382699"/>
    <w:rsid w:val="00383C71"/>
    <w:rsid w:val="00384424"/>
    <w:rsid w:val="00384788"/>
    <w:rsid w:val="00385CE3"/>
    <w:rsid w:val="0038621B"/>
    <w:rsid w:val="00386273"/>
    <w:rsid w:val="00386C72"/>
    <w:rsid w:val="003871E7"/>
    <w:rsid w:val="00387383"/>
    <w:rsid w:val="0038739D"/>
    <w:rsid w:val="003875F1"/>
    <w:rsid w:val="0038770C"/>
    <w:rsid w:val="00387897"/>
    <w:rsid w:val="0038795B"/>
    <w:rsid w:val="0039008E"/>
    <w:rsid w:val="003900EA"/>
    <w:rsid w:val="0039081F"/>
    <w:rsid w:val="00390ACC"/>
    <w:rsid w:val="00390BEB"/>
    <w:rsid w:val="00390E02"/>
    <w:rsid w:val="0039106B"/>
    <w:rsid w:val="00391186"/>
    <w:rsid w:val="003914AB"/>
    <w:rsid w:val="003915EF"/>
    <w:rsid w:val="003916DA"/>
    <w:rsid w:val="003919C0"/>
    <w:rsid w:val="00391CDC"/>
    <w:rsid w:val="00391D54"/>
    <w:rsid w:val="00392148"/>
    <w:rsid w:val="00392287"/>
    <w:rsid w:val="00392353"/>
    <w:rsid w:val="0039273B"/>
    <w:rsid w:val="00392C8F"/>
    <w:rsid w:val="00393597"/>
    <w:rsid w:val="0039378F"/>
    <w:rsid w:val="003939D2"/>
    <w:rsid w:val="003943B6"/>
    <w:rsid w:val="00394FCC"/>
    <w:rsid w:val="003958B8"/>
    <w:rsid w:val="00395995"/>
    <w:rsid w:val="00396DE0"/>
    <w:rsid w:val="0039732C"/>
    <w:rsid w:val="00397624"/>
    <w:rsid w:val="003978F0"/>
    <w:rsid w:val="003A00AA"/>
    <w:rsid w:val="003A0A14"/>
    <w:rsid w:val="003A0A6D"/>
    <w:rsid w:val="003A0CC8"/>
    <w:rsid w:val="003A0EF7"/>
    <w:rsid w:val="003A10B7"/>
    <w:rsid w:val="003A2137"/>
    <w:rsid w:val="003A28D5"/>
    <w:rsid w:val="003A29CC"/>
    <w:rsid w:val="003A29E5"/>
    <w:rsid w:val="003A2E6C"/>
    <w:rsid w:val="003A326A"/>
    <w:rsid w:val="003A32FD"/>
    <w:rsid w:val="003A3307"/>
    <w:rsid w:val="003A3323"/>
    <w:rsid w:val="003A3B61"/>
    <w:rsid w:val="003A3BC6"/>
    <w:rsid w:val="003A3BF4"/>
    <w:rsid w:val="003A3F95"/>
    <w:rsid w:val="003A4F50"/>
    <w:rsid w:val="003A5B09"/>
    <w:rsid w:val="003A5E51"/>
    <w:rsid w:val="003A6613"/>
    <w:rsid w:val="003A6708"/>
    <w:rsid w:val="003A6C77"/>
    <w:rsid w:val="003A6EF3"/>
    <w:rsid w:val="003A73D9"/>
    <w:rsid w:val="003A77AC"/>
    <w:rsid w:val="003B0539"/>
    <w:rsid w:val="003B119A"/>
    <w:rsid w:val="003B1940"/>
    <w:rsid w:val="003B1C92"/>
    <w:rsid w:val="003B2249"/>
    <w:rsid w:val="003B241B"/>
    <w:rsid w:val="003B2522"/>
    <w:rsid w:val="003B2B58"/>
    <w:rsid w:val="003B311A"/>
    <w:rsid w:val="003B3146"/>
    <w:rsid w:val="003B3CAB"/>
    <w:rsid w:val="003B3D9F"/>
    <w:rsid w:val="003B4789"/>
    <w:rsid w:val="003B47A7"/>
    <w:rsid w:val="003B47C1"/>
    <w:rsid w:val="003B4E1E"/>
    <w:rsid w:val="003B4FB5"/>
    <w:rsid w:val="003B5995"/>
    <w:rsid w:val="003B5AC1"/>
    <w:rsid w:val="003B62B6"/>
    <w:rsid w:val="003B642D"/>
    <w:rsid w:val="003B69F3"/>
    <w:rsid w:val="003B6CAD"/>
    <w:rsid w:val="003B6FAF"/>
    <w:rsid w:val="003C00F8"/>
    <w:rsid w:val="003C0110"/>
    <w:rsid w:val="003C0B0D"/>
    <w:rsid w:val="003C0B36"/>
    <w:rsid w:val="003C0D75"/>
    <w:rsid w:val="003C0E00"/>
    <w:rsid w:val="003C112E"/>
    <w:rsid w:val="003C2A4B"/>
    <w:rsid w:val="003C32C0"/>
    <w:rsid w:val="003C3CCE"/>
    <w:rsid w:val="003C441F"/>
    <w:rsid w:val="003C4875"/>
    <w:rsid w:val="003C4C0C"/>
    <w:rsid w:val="003C52C5"/>
    <w:rsid w:val="003C59BD"/>
    <w:rsid w:val="003C5B62"/>
    <w:rsid w:val="003C61E2"/>
    <w:rsid w:val="003C61F5"/>
    <w:rsid w:val="003C6B56"/>
    <w:rsid w:val="003C6D3F"/>
    <w:rsid w:val="003C7826"/>
    <w:rsid w:val="003C79C0"/>
    <w:rsid w:val="003C7A3B"/>
    <w:rsid w:val="003C7E4B"/>
    <w:rsid w:val="003D01D0"/>
    <w:rsid w:val="003D0B41"/>
    <w:rsid w:val="003D175C"/>
    <w:rsid w:val="003D1A49"/>
    <w:rsid w:val="003D1A9D"/>
    <w:rsid w:val="003D232B"/>
    <w:rsid w:val="003D25D6"/>
    <w:rsid w:val="003D2EA5"/>
    <w:rsid w:val="003D32C8"/>
    <w:rsid w:val="003D3A0F"/>
    <w:rsid w:val="003D467F"/>
    <w:rsid w:val="003D4E26"/>
    <w:rsid w:val="003D4E5B"/>
    <w:rsid w:val="003D4F06"/>
    <w:rsid w:val="003D4F3B"/>
    <w:rsid w:val="003D5049"/>
    <w:rsid w:val="003D5069"/>
    <w:rsid w:val="003D5089"/>
    <w:rsid w:val="003D5510"/>
    <w:rsid w:val="003D5580"/>
    <w:rsid w:val="003D56CF"/>
    <w:rsid w:val="003D5867"/>
    <w:rsid w:val="003D59C4"/>
    <w:rsid w:val="003D5A9D"/>
    <w:rsid w:val="003D5B1B"/>
    <w:rsid w:val="003D5E0A"/>
    <w:rsid w:val="003D5E45"/>
    <w:rsid w:val="003D6447"/>
    <w:rsid w:val="003D6992"/>
    <w:rsid w:val="003D6E93"/>
    <w:rsid w:val="003D6EAE"/>
    <w:rsid w:val="003D70B5"/>
    <w:rsid w:val="003D7128"/>
    <w:rsid w:val="003D7357"/>
    <w:rsid w:val="003D76C2"/>
    <w:rsid w:val="003D7BD8"/>
    <w:rsid w:val="003D7F2C"/>
    <w:rsid w:val="003E20C8"/>
    <w:rsid w:val="003E2153"/>
    <w:rsid w:val="003E286D"/>
    <w:rsid w:val="003E2BBB"/>
    <w:rsid w:val="003E38C1"/>
    <w:rsid w:val="003E3DF9"/>
    <w:rsid w:val="003E4054"/>
    <w:rsid w:val="003E42A7"/>
    <w:rsid w:val="003E4B0D"/>
    <w:rsid w:val="003E5BB4"/>
    <w:rsid w:val="003E5DB4"/>
    <w:rsid w:val="003E5F0E"/>
    <w:rsid w:val="003E631E"/>
    <w:rsid w:val="003E6A2E"/>
    <w:rsid w:val="003E7A77"/>
    <w:rsid w:val="003E7D80"/>
    <w:rsid w:val="003F0D3C"/>
    <w:rsid w:val="003F10C7"/>
    <w:rsid w:val="003F122E"/>
    <w:rsid w:val="003F16A7"/>
    <w:rsid w:val="003F1D74"/>
    <w:rsid w:val="003F2930"/>
    <w:rsid w:val="003F2E31"/>
    <w:rsid w:val="003F2F43"/>
    <w:rsid w:val="003F34DB"/>
    <w:rsid w:val="003F3B87"/>
    <w:rsid w:val="003F3BF0"/>
    <w:rsid w:val="003F44BB"/>
    <w:rsid w:val="003F4976"/>
    <w:rsid w:val="003F5897"/>
    <w:rsid w:val="003F6175"/>
    <w:rsid w:val="003F6482"/>
    <w:rsid w:val="003F67FF"/>
    <w:rsid w:val="003F7D46"/>
    <w:rsid w:val="003F7FEC"/>
    <w:rsid w:val="00400094"/>
    <w:rsid w:val="0040027B"/>
    <w:rsid w:val="00400836"/>
    <w:rsid w:val="00400DA3"/>
    <w:rsid w:val="00400E78"/>
    <w:rsid w:val="0040130F"/>
    <w:rsid w:val="004027B3"/>
    <w:rsid w:val="00402832"/>
    <w:rsid w:val="00402BF0"/>
    <w:rsid w:val="004032E4"/>
    <w:rsid w:val="0040357F"/>
    <w:rsid w:val="00403AF7"/>
    <w:rsid w:val="004048AE"/>
    <w:rsid w:val="00404A29"/>
    <w:rsid w:val="00404D76"/>
    <w:rsid w:val="004060C2"/>
    <w:rsid w:val="0040611C"/>
    <w:rsid w:val="00406140"/>
    <w:rsid w:val="00406282"/>
    <w:rsid w:val="0040643F"/>
    <w:rsid w:val="004065B8"/>
    <w:rsid w:val="00406B61"/>
    <w:rsid w:val="00406DD5"/>
    <w:rsid w:val="00406FFF"/>
    <w:rsid w:val="004074BA"/>
    <w:rsid w:val="00407553"/>
    <w:rsid w:val="00407B21"/>
    <w:rsid w:val="00407B7C"/>
    <w:rsid w:val="00407D8B"/>
    <w:rsid w:val="00407FE3"/>
    <w:rsid w:val="00410105"/>
    <w:rsid w:val="00410186"/>
    <w:rsid w:val="004104E5"/>
    <w:rsid w:val="0041086F"/>
    <w:rsid w:val="00410C04"/>
    <w:rsid w:val="00410CB9"/>
    <w:rsid w:val="0041109B"/>
    <w:rsid w:val="0041147C"/>
    <w:rsid w:val="00411B91"/>
    <w:rsid w:val="00412CF8"/>
    <w:rsid w:val="004130DE"/>
    <w:rsid w:val="00413210"/>
    <w:rsid w:val="0041341B"/>
    <w:rsid w:val="004135A3"/>
    <w:rsid w:val="004138A4"/>
    <w:rsid w:val="00413E0F"/>
    <w:rsid w:val="00414394"/>
    <w:rsid w:val="00414841"/>
    <w:rsid w:val="00414F50"/>
    <w:rsid w:val="004151C0"/>
    <w:rsid w:val="00415602"/>
    <w:rsid w:val="00415612"/>
    <w:rsid w:val="00415B3F"/>
    <w:rsid w:val="00415FD8"/>
    <w:rsid w:val="004160F4"/>
    <w:rsid w:val="004168F0"/>
    <w:rsid w:val="00416B17"/>
    <w:rsid w:val="004177DC"/>
    <w:rsid w:val="00417AB0"/>
    <w:rsid w:val="00420E0F"/>
    <w:rsid w:val="00420E1D"/>
    <w:rsid w:val="00420F61"/>
    <w:rsid w:val="0042114C"/>
    <w:rsid w:val="004212B4"/>
    <w:rsid w:val="004218A7"/>
    <w:rsid w:val="0042194B"/>
    <w:rsid w:val="004219FE"/>
    <w:rsid w:val="0042252A"/>
    <w:rsid w:val="004226D5"/>
    <w:rsid w:val="00422BB3"/>
    <w:rsid w:val="00423DE3"/>
    <w:rsid w:val="00423E84"/>
    <w:rsid w:val="004246FC"/>
    <w:rsid w:val="004249AE"/>
    <w:rsid w:val="00424C65"/>
    <w:rsid w:val="004252B9"/>
    <w:rsid w:val="004253C2"/>
    <w:rsid w:val="004253ED"/>
    <w:rsid w:val="0042587B"/>
    <w:rsid w:val="004261C8"/>
    <w:rsid w:val="00427143"/>
    <w:rsid w:val="0042732C"/>
    <w:rsid w:val="00427678"/>
    <w:rsid w:val="004277D7"/>
    <w:rsid w:val="004279B6"/>
    <w:rsid w:val="00427B25"/>
    <w:rsid w:val="00427F23"/>
    <w:rsid w:val="00430163"/>
    <w:rsid w:val="0043029F"/>
    <w:rsid w:val="00430D3F"/>
    <w:rsid w:val="00431057"/>
    <w:rsid w:val="00431F95"/>
    <w:rsid w:val="00431FAC"/>
    <w:rsid w:val="004324D5"/>
    <w:rsid w:val="004325CA"/>
    <w:rsid w:val="00432B84"/>
    <w:rsid w:val="00432E75"/>
    <w:rsid w:val="00433120"/>
    <w:rsid w:val="00433DFA"/>
    <w:rsid w:val="004348D2"/>
    <w:rsid w:val="00434CB6"/>
    <w:rsid w:val="0043557C"/>
    <w:rsid w:val="004361B9"/>
    <w:rsid w:val="00436CB3"/>
    <w:rsid w:val="00436D06"/>
    <w:rsid w:val="004372C9"/>
    <w:rsid w:val="004373AD"/>
    <w:rsid w:val="00437422"/>
    <w:rsid w:val="004401EA"/>
    <w:rsid w:val="0044068B"/>
    <w:rsid w:val="00440A1C"/>
    <w:rsid w:val="00440ACA"/>
    <w:rsid w:val="004416E5"/>
    <w:rsid w:val="00441836"/>
    <w:rsid w:val="0044262F"/>
    <w:rsid w:val="00442895"/>
    <w:rsid w:val="00442F3F"/>
    <w:rsid w:val="00443B20"/>
    <w:rsid w:val="00443F26"/>
    <w:rsid w:val="004441F0"/>
    <w:rsid w:val="0044440C"/>
    <w:rsid w:val="004445C5"/>
    <w:rsid w:val="00444C4E"/>
    <w:rsid w:val="00445289"/>
    <w:rsid w:val="00445C55"/>
    <w:rsid w:val="004469A5"/>
    <w:rsid w:val="00446E2F"/>
    <w:rsid w:val="00450014"/>
    <w:rsid w:val="00450186"/>
    <w:rsid w:val="00450407"/>
    <w:rsid w:val="00450EF5"/>
    <w:rsid w:val="004516D2"/>
    <w:rsid w:val="00451797"/>
    <w:rsid w:val="00451F7D"/>
    <w:rsid w:val="00452357"/>
    <w:rsid w:val="0045400E"/>
    <w:rsid w:val="0045439F"/>
    <w:rsid w:val="004545AB"/>
    <w:rsid w:val="00454C82"/>
    <w:rsid w:val="0045507A"/>
    <w:rsid w:val="004551C5"/>
    <w:rsid w:val="0045527B"/>
    <w:rsid w:val="00456005"/>
    <w:rsid w:val="00456172"/>
    <w:rsid w:val="00456489"/>
    <w:rsid w:val="00456552"/>
    <w:rsid w:val="004609EC"/>
    <w:rsid w:val="00460E5F"/>
    <w:rsid w:val="0046101F"/>
    <w:rsid w:val="00461E8C"/>
    <w:rsid w:val="00462193"/>
    <w:rsid w:val="0046250E"/>
    <w:rsid w:val="00462D83"/>
    <w:rsid w:val="00463290"/>
    <w:rsid w:val="0046365D"/>
    <w:rsid w:val="00463730"/>
    <w:rsid w:val="004649B1"/>
    <w:rsid w:val="004650C9"/>
    <w:rsid w:val="00465653"/>
    <w:rsid w:val="00465A37"/>
    <w:rsid w:val="00465A7F"/>
    <w:rsid w:val="00465D47"/>
    <w:rsid w:val="00466336"/>
    <w:rsid w:val="00466974"/>
    <w:rsid w:val="00467347"/>
    <w:rsid w:val="00467709"/>
    <w:rsid w:val="00467B69"/>
    <w:rsid w:val="00467EF4"/>
    <w:rsid w:val="0047068F"/>
    <w:rsid w:val="00470EB4"/>
    <w:rsid w:val="00471181"/>
    <w:rsid w:val="00471924"/>
    <w:rsid w:val="004720E1"/>
    <w:rsid w:val="0047216D"/>
    <w:rsid w:val="00472966"/>
    <w:rsid w:val="00472B68"/>
    <w:rsid w:val="00473324"/>
    <w:rsid w:val="0047379F"/>
    <w:rsid w:val="00473BBA"/>
    <w:rsid w:val="00473E40"/>
    <w:rsid w:val="00474A13"/>
    <w:rsid w:val="00475060"/>
    <w:rsid w:val="00475563"/>
    <w:rsid w:val="0047599E"/>
    <w:rsid w:val="004761FB"/>
    <w:rsid w:val="004763ED"/>
    <w:rsid w:val="0047683B"/>
    <w:rsid w:val="00476852"/>
    <w:rsid w:val="00477569"/>
    <w:rsid w:val="004775CD"/>
    <w:rsid w:val="004776CE"/>
    <w:rsid w:val="00477D3C"/>
    <w:rsid w:val="00477E7E"/>
    <w:rsid w:val="0048030F"/>
    <w:rsid w:val="0048072E"/>
    <w:rsid w:val="00480EC4"/>
    <w:rsid w:val="00481112"/>
    <w:rsid w:val="004817EE"/>
    <w:rsid w:val="00481893"/>
    <w:rsid w:val="004819EB"/>
    <w:rsid w:val="00481F16"/>
    <w:rsid w:val="004829BB"/>
    <w:rsid w:val="0048351E"/>
    <w:rsid w:val="004835CD"/>
    <w:rsid w:val="004835E8"/>
    <w:rsid w:val="004839BB"/>
    <w:rsid w:val="00483A94"/>
    <w:rsid w:val="004840F9"/>
    <w:rsid w:val="00484666"/>
    <w:rsid w:val="00484AF8"/>
    <w:rsid w:val="0048524A"/>
    <w:rsid w:val="00486521"/>
    <w:rsid w:val="00486E4F"/>
    <w:rsid w:val="0048701F"/>
    <w:rsid w:val="004874FD"/>
    <w:rsid w:val="00487B78"/>
    <w:rsid w:val="004901BA"/>
    <w:rsid w:val="004904E5"/>
    <w:rsid w:val="00490EDA"/>
    <w:rsid w:val="0049106F"/>
    <w:rsid w:val="004910C5"/>
    <w:rsid w:val="004910C6"/>
    <w:rsid w:val="00491475"/>
    <w:rsid w:val="00491B2F"/>
    <w:rsid w:val="00492526"/>
    <w:rsid w:val="00492CF5"/>
    <w:rsid w:val="004933A7"/>
    <w:rsid w:val="004935FF"/>
    <w:rsid w:val="00493C1E"/>
    <w:rsid w:val="004944EC"/>
    <w:rsid w:val="004947FE"/>
    <w:rsid w:val="004951EB"/>
    <w:rsid w:val="0049570D"/>
    <w:rsid w:val="004958CC"/>
    <w:rsid w:val="00495D6A"/>
    <w:rsid w:val="00495D78"/>
    <w:rsid w:val="004964B5"/>
    <w:rsid w:val="00496A4C"/>
    <w:rsid w:val="00496D47"/>
    <w:rsid w:val="00497149"/>
    <w:rsid w:val="00497472"/>
    <w:rsid w:val="004976E7"/>
    <w:rsid w:val="004A038D"/>
    <w:rsid w:val="004A09E1"/>
    <w:rsid w:val="004A0A26"/>
    <w:rsid w:val="004A1366"/>
    <w:rsid w:val="004A1406"/>
    <w:rsid w:val="004A14B8"/>
    <w:rsid w:val="004A17E9"/>
    <w:rsid w:val="004A20FC"/>
    <w:rsid w:val="004A2DA9"/>
    <w:rsid w:val="004A3435"/>
    <w:rsid w:val="004A3DF1"/>
    <w:rsid w:val="004A4016"/>
    <w:rsid w:val="004A48FD"/>
    <w:rsid w:val="004A5018"/>
    <w:rsid w:val="004A582A"/>
    <w:rsid w:val="004A591F"/>
    <w:rsid w:val="004A7448"/>
    <w:rsid w:val="004A747B"/>
    <w:rsid w:val="004A74AE"/>
    <w:rsid w:val="004B0308"/>
    <w:rsid w:val="004B07DF"/>
    <w:rsid w:val="004B0B89"/>
    <w:rsid w:val="004B141F"/>
    <w:rsid w:val="004B1BFD"/>
    <w:rsid w:val="004B24D8"/>
    <w:rsid w:val="004B28EC"/>
    <w:rsid w:val="004B2A27"/>
    <w:rsid w:val="004B2FD3"/>
    <w:rsid w:val="004B32B2"/>
    <w:rsid w:val="004B3AB3"/>
    <w:rsid w:val="004B3C86"/>
    <w:rsid w:val="004B3CBA"/>
    <w:rsid w:val="004B3D94"/>
    <w:rsid w:val="004B490D"/>
    <w:rsid w:val="004B50E8"/>
    <w:rsid w:val="004B559F"/>
    <w:rsid w:val="004B59DE"/>
    <w:rsid w:val="004B5AF4"/>
    <w:rsid w:val="004B6C42"/>
    <w:rsid w:val="004B75E9"/>
    <w:rsid w:val="004B7836"/>
    <w:rsid w:val="004C05F1"/>
    <w:rsid w:val="004C0E19"/>
    <w:rsid w:val="004C178C"/>
    <w:rsid w:val="004C1B9C"/>
    <w:rsid w:val="004C1F76"/>
    <w:rsid w:val="004C2039"/>
    <w:rsid w:val="004C2605"/>
    <w:rsid w:val="004C298D"/>
    <w:rsid w:val="004C327F"/>
    <w:rsid w:val="004C338C"/>
    <w:rsid w:val="004C3FF5"/>
    <w:rsid w:val="004C45A7"/>
    <w:rsid w:val="004C4996"/>
    <w:rsid w:val="004C49A6"/>
    <w:rsid w:val="004C528C"/>
    <w:rsid w:val="004C57E0"/>
    <w:rsid w:val="004C5F6D"/>
    <w:rsid w:val="004C604A"/>
    <w:rsid w:val="004C6197"/>
    <w:rsid w:val="004C6D0A"/>
    <w:rsid w:val="004C7FE1"/>
    <w:rsid w:val="004D016C"/>
    <w:rsid w:val="004D194F"/>
    <w:rsid w:val="004D1A73"/>
    <w:rsid w:val="004D28DB"/>
    <w:rsid w:val="004D34AD"/>
    <w:rsid w:val="004D3E58"/>
    <w:rsid w:val="004D405F"/>
    <w:rsid w:val="004D4273"/>
    <w:rsid w:val="004D5A4C"/>
    <w:rsid w:val="004D5FA0"/>
    <w:rsid w:val="004D62ED"/>
    <w:rsid w:val="004D6340"/>
    <w:rsid w:val="004D6BF2"/>
    <w:rsid w:val="004D6C86"/>
    <w:rsid w:val="004D6D2E"/>
    <w:rsid w:val="004D703B"/>
    <w:rsid w:val="004D7B11"/>
    <w:rsid w:val="004E0474"/>
    <w:rsid w:val="004E11EE"/>
    <w:rsid w:val="004E1769"/>
    <w:rsid w:val="004E2449"/>
    <w:rsid w:val="004E29FA"/>
    <w:rsid w:val="004E2CF8"/>
    <w:rsid w:val="004E2F2C"/>
    <w:rsid w:val="004E35C3"/>
    <w:rsid w:val="004E3979"/>
    <w:rsid w:val="004E3B7E"/>
    <w:rsid w:val="004E4008"/>
    <w:rsid w:val="004E4977"/>
    <w:rsid w:val="004E4FB9"/>
    <w:rsid w:val="004E5642"/>
    <w:rsid w:val="004E5672"/>
    <w:rsid w:val="004E5822"/>
    <w:rsid w:val="004E5AB3"/>
    <w:rsid w:val="004E61AC"/>
    <w:rsid w:val="004E6213"/>
    <w:rsid w:val="004E6FB0"/>
    <w:rsid w:val="004E7AC3"/>
    <w:rsid w:val="004F0260"/>
    <w:rsid w:val="004F0DA1"/>
    <w:rsid w:val="004F10CB"/>
    <w:rsid w:val="004F1162"/>
    <w:rsid w:val="004F1DBC"/>
    <w:rsid w:val="004F1FF5"/>
    <w:rsid w:val="004F219F"/>
    <w:rsid w:val="004F2739"/>
    <w:rsid w:val="004F2C43"/>
    <w:rsid w:val="004F345D"/>
    <w:rsid w:val="004F3731"/>
    <w:rsid w:val="004F3A87"/>
    <w:rsid w:val="004F3C90"/>
    <w:rsid w:val="004F3CAC"/>
    <w:rsid w:val="004F3E44"/>
    <w:rsid w:val="004F4C90"/>
    <w:rsid w:val="004F4FDB"/>
    <w:rsid w:val="004F53DC"/>
    <w:rsid w:val="004F5400"/>
    <w:rsid w:val="004F54ED"/>
    <w:rsid w:val="004F569B"/>
    <w:rsid w:val="004F63E7"/>
    <w:rsid w:val="004F6A92"/>
    <w:rsid w:val="004F6AF1"/>
    <w:rsid w:val="004F6B72"/>
    <w:rsid w:val="004F764B"/>
    <w:rsid w:val="004F7854"/>
    <w:rsid w:val="004F79C8"/>
    <w:rsid w:val="004F7DFC"/>
    <w:rsid w:val="004F7FE5"/>
    <w:rsid w:val="005001B6"/>
    <w:rsid w:val="005004A1"/>
    <w:rsid w:val="0050098F"/>
    <w:rsid w:val="00501270"/>
    <w:rsid w:val="005016E6"/>
    <w:rsid w:val="00501FD4"/>
    <w:rsid w:val="00502054"/>
    <w:rsid w:val="005021A8"/>
    <w:rsid w:val="005023DD"/>
    <w:rsid w:val="00502454"/>
    <w:rsid w:val="0050372D"/>
    <w:rsid w:val="00503F8C"/>
    <w:rsid w:val="0050407B"/>
    <w:rsid w:val="0050412A"/>
    <w:rsid w:val="00504B5A"/>
    <w:rsid w:val="005054F6"/>
    <w:rsid w:val="0050622E"/>
    <w:rsid w:val="00506599"/>
    <w:rsid w:val="0050678E"/>
    <w:rsid w:val="00506A55"/>
    <w:rsid w:val="00506E22"/>
    <w:rsid w:val="005071D8"/>
    <w:rsid w:val="00507402"/>
    <w:rsid w:val="005077EA"/>
    <w:rsid w:val="005109B8"/>
    <w:rsid w:val="00510A1D"/>
    <w:rsid w:val="00510BF6"/>
    <w:rsid w:val="00510D1A"/>
    <w:rsid w:val="00510D36"/>
    <w:rsid w:val="00510FCB"/>
    <w:rsid w:val="00510FD8"/>
    <w:rsid w:val="00511654"/>
    <w:rsid w:val="005117A5"/>
    <w:rsid w:val="00511FAE"/>
    <w:rsid w:val="00512340"/>
    <w:rsid w:val="00512BFD"/>
    <w:rsid w:val="00512CCF"/>
    <w:rsid w:val="00512D7F"/>
    <w:rsid w:val="00512DC4"/>
    <w:rsid w:val="00513E80"/>
    <w:rsid w:val="005142AC"/>
    <w:rsid w:val="0051463F"/>
    <w:rsid w:val="00515BC1"/>
    <w:rsid w:val="00515BFA"/>
    <w:rsid w:val="00515C4F"/>
    <w:rsid w:val="00515E12"/>
    <w:rsid w:val="00515E1C"/>
    <w:rsid w:val="00515E8E"/>
    <w:rsid w:val="005161BA"/>
    <w:rsid w:val="00516362"/>
    <w:rsid w:val="005168CF"/>
    <w:rsid w:val="00517B60"/>
    <w:rsid w:val="00517B9B"/>
    <w:rsid w:val="00520551"/>
    <w:rsid w:val="005207D3"/>
    <w:rsid w:val="005207D5"/>
    <w:rsid w:val="0052202E"/>
    <w:rsid w:val="0052270E"/>
    <w:rsid w:val="00522B20"/>
    <w:rsid w:val="00522C8F"/>
    <w:rsid w:val="00522D1D"/>
    <w:rsid w:val="0052340F"/>
    <w:rsid w:val="0052357C"/>
    <w:rsid w:val="005237B7"/>
    <w:rsid w:val="00523A2A"/>
    <w:rsid w:val="00523EAC"/>
    <w:rsid w:val="0052409F"/>
    <w:rsid w:val="00525D6B"/>
    <w:rsid w:val="00525F9A"/>
    <w:rsid w:val="005266A5"/>
    <w:rsid w:val="00526814"/>
    <w:rsid w:val="00526F3E"/>
    <w:rsid w:val="00527708"/>
    <w:rsid w:val="0052770D"/>
    <w:rsid w:val="00527D2B"/>
    <w:rsid w:val="00527D89"/>
    <w:rsid w:val="00527E44"/>
    <w:rsid w:val="00530024"/>
    <w:rsid w:val="00530065"/>
    <w:rsid w:val="005300CD"/>
    <w:rsid w:val="00530354"/>
    <w:rsid w:val="00530B5D"/>
    <w:rsid w:val="00530DCF"/>
    <w:rsid w:val="00530EC1"/>
    <w:rsid w:val="00531237"/>
    <w:rsid w:val="00531EE8"/>
    <w:rsid w:val="00532437"/>
    <w:rsid w:val="00532698"/>
    <w:rsid w:val="00533E22"/>
    <w:rsid w:val="0053429E"/>
    <w:rsid w:val="0053477F"/>
    <w:rsid w:val="00535847"/>
    <w:rsid w:val="0053674F"/>
    <w:rsid w:val="00536A7F"/>
    <w:rsid w:val="00536D31"/>
    <w:rsid w:val="0053790E"/>
    <w:rsid w:val="00537995"/>
    <w:rsid w:val="00537D46"/>
    <w:rsid w:val="00537E6E"/>
    <w:rsid w:val="00537FB1"/>
    <w:rsid w:val="00537FC0"/>
    <w:rsid w:val="00540F0E"/>
    <w:rsid w:val="005410D8"/>
    <w:rsid w:val="00541C9B"/>
    <w:rsid w:val="00541D5C"/>
    <w:rsid w:val="005421A9"/>
    <w:rsid w:val="0054322D"/>
    <w:rsid w:val="00543C83"/>
    <w:rsid w:val="00544162"/>
    <w:rsid w:val="0054444F"/>
    <w:rsid w:val="005457D6"/>
    <w:rsid w:val="00546B77"/>
    <w:rsid w:val="00547E69"/>
    <w:rsid w:val="00550233"/>
    <w:rsid w:val="00550392"/>
    <w:rsid w:val="00550499"/>
    <w:rsid w:val="00550A4E"/>
    <w:rsid w:val="00550E0E"/>
    <w:rsid w:val="005510D6"/>
    <w:rsid w:val="00551AE9"/>
    <w:rsid w:val="00551B00"/>
    <w:rsid w:val="00551B92"/>
    <w:rsid w:val="00552233"/>
    <w:rsid w:val="00552478"/>
    <w:rsid w:val="005528D3"/>
    <w:rsid w:val="005533E7"/>
    <w:rsid w:val="00553534"/>
    <w:rsid w:val="005537AF"/>
    <w:rsid w:val="00553862"/>
    <w:rsid w:val="00553EFB"/>
    <w:rsid w:val="00554B20"/>
    <w:rsid w:val="00555688"/>
    <w:rsid w:val="005557B7"/>
    <w:rsid w:val="00555ACA"/>
    <w:rsid w:val="00555C32"/>
    <w:rsid w:val="005563D0"/>
    <w:rsid w:val="00556D7A"/>
    <w:rsid w:val="00557462"/>
    <w:rsid w:val="005577FF"/>
    <w:rsid w:val="00557B31"/>
    <w:rsid w:val="00557C45"/>
    <w:rsid w:val="00557C8D"/>
    <w:rsid w:val="00557F11"/>
    <w:rsid w:val="00557F97"/>
    <w:rsid w:val="005602B7"/>
    <w:rsid w:val="00560492"/>
    <w:rsid w:val="005606B4"/>
    <w:rsid w:val="005613A8"/>
    <w:rsid w:val="005618F1"/>
    <w:rsid w:val="00561E3C"/>
    <w:rsid w:val="00562431"/>
    <w:rsid w:val="005625AC"/>
    <w:rsid w:val="00562765"/>
    <w:rsid w:val="0056286D"/>
    <w:rsid w:val="00562A56"/>
    <w:rsid w:val="00563725"/>
    <w:rsid w:val="0056407A"/>
    <w:rsid w:val="00564B0D"/>
    <w:rsid w:val="00564BA8"/>
    <w:rsid w:val="00564D0B"/>
    <w:rsid w:val="00565997"/>
    <w:rsid w:val="00565CA6"/>
    <w:rsid w:val="00566ABC"/>
    <w:rsid w:val="00566B5A"/>
    <w:rsid w:val="00566F3E"/>
    <w:rsid w:val="00570441"/>
    <w:rsid w:val="0057052E"/>
    <w:rsid w:val="00571794"/>
    <w:rsid w:val="005719AB"/>
    <w:rsid w:val="00571A74"/>
    <w:rsid w:val="00572FA8"/>
    <w:rsid w:val="00573863"/>
    <w:rsid w:val="0057431B"/>
    <w:rsid w:val="005746CB"/>
    <w:rsid w:val="00574DE4"/>
    <w:rsid w:val="00576C3B"/>
    <w:rsid w:val="005776E0"/>
    <w:rsid w:val="00577A0A"/>
    <w:rsid w:val="00580250"/>
    <w:rsid w:val="005803BD"/>
    <w:rsid w:val="00580415"/>
    <w:rsid w:val="00581A49"/>
    <w:rsid w:val="00581FFD"/>
    <w:rsid w:val="005823D5"/>
    <w:rsid w:val="0058246B"/>
    <w:rsid w:val="005825BF"/>
    <w:rsid w:val="005827C1"/>
    <w:rsid w:val="005828EA"/>
    <w:rsid w:val="0058372F"/>
    <w:rsid w:val="00583A0B"/>
    <w:rsid w:val="00583B52"/>
    <w:rsid w:val="0058422B"/>
    <w:rsid w:val="005842C5"/>
    <w:rsid w:val="00584949"/>
    <w:rsid w:val="005853D7"/>
    <w:rsid w:val="00585B04"/>
    <w:rsid w:val="00586279"/>
    <w:rsid w:val="00586524"/>
    <w:rsid w:val="00586AD9"/>
    <w:rsid w:val="00586BE7"/>
    <w:rsid w:val="00587C1A"/>
    <w:rsid w:val="005902A7"/>
    <w:rsid w:val="005909D3"/>
    <w:rsid w:val="00591429"/>
    <w:rsid w:val="00591449"/>
    <w:rsid w:val="00591AA8"/>
    <w:rsid w:val="00591F38"/>
    <w:rsid w:val="0059230D"/>
    <w:rsid w:val="00592592"/>
    <w:rsid w:val="00592747"/>
    <w:rsid w:val="00593651"/>
    <w:rsid w:val="00593A42"/>
    <w:rsid w:val="00593E0B"/>
    <w:rsid w:val="00594133"/>
    <w:rsid w:val="005941A2"/>
    <w:rsid w:val="00594B5E"/>
    <w:rsid w:val="005957BC"/>
    <w:rsid w:val="00596951"/>
    <w:rsid w:val="00596A00"/>
    <w:rsid w:val="00596AF2"/>
    <w:rsid w:val="00596D44"/>
    <w:rsid w:val="00596FF5"/>
    <w:rsid w:val="0059708B"/>
    <w:rsid w:val="00597102"/>
    <w:rsid w:val="0059716A"/>
    <w:rsid w:val="005974F8"/>
    <w:rsid w:val="005979B9"/>
    <w:rsid w:val="00597D9B"/>
    <w:rsid w:val="005A0CBA"/>
    <w:rsid w:val="005A0CBC"/>
    <w:rsid w:val="005A131D"/>
    <w:rsid w:val="005A1D1D"/>
    <w:rsid w:val="005A2638"/>
    <w:rsid w:val="005A2DB0"/>
    <w:rsid w:val="005A2F3B"/>
    <w:rsid w:val="005A305E"/>
    <w:rsid w:val="005A309B"/>
    <w:rsid w:val="005A37C8"/>
    <w:rsid w:val="005A3E00"/>
    <w:rsid w:val="005A3ED6"/>
    <w:rsid w:val="005A3F2D"/>
    <w:rsid w:val="005A6041"/>
    <w:rsid w:val="005A6682"/>
    <w:rsid w:val="005A6909"/>
    <w:rsid w:val="005A6A21"/>
    <w:rsid w:val="005A6B59"/>
    <w:rsid w:val="005A6D09"/>
    <w:rsid w:val="005A7384"/>
    <w:rsid w:val="005A7A7D"/>
    <w:rsid w:val="005A7EE0"/>
    <w:rsid w:val="005B0106"/>
    <w:rsid w:val="005B014C"/>
    <w:rsid w:val="005B078D"/>
    <w:rsid w:val="005B0DC2"/>
    <w:rsid w:val="005B0F4A"/>
    <w:rsid w:val="005B1684"/>
    <w:rsid w:val="005B1A5A"/>
    <w:rsid w:val="005B2F75"/>
    <w:rsid w:val="005B3208"/>
    <w:rsid w:val="005B37CA"/>
    <w:rsid w:val="005B4121"/>
    <w:rsid w:val="005B41C0"/>
    <w:rsid w:val="005B43A0"/>
    <w:rsid w:val="005B47EC"/>
    <w:rsid w:val="005B48E3"/>
    <w:rsid w:val="005B503E"/>
    <w:rsid w:val="005B5E6C"/>
    <w:rsid w:val="005B63E2"/>
    <w:rsid w:val="005B65CA"/>
    <w:rsid w:val="005B6DC6"/>
    <w:rsid w:val="005B7187"/>
    <w:rsid w:val="005B7B23"/>
    <w:rsid w:val="005C0B70"/>
    <w:rsid w:val="005C0CFB"/>
    <w:rsid w:val="005C10B8"/>
    <w:rsid w:val="005C1E49"/>
    <w:rsid w:val="005C2485"/>
    <w:rsid w:val="005C2AF7"/>
    <w:rsid w:val="005C2BEC"/>
    <w:rsid w:val="005C32B5"/>
    <w:rsid w:val="005C387A"/>
    <w:rsid w:val="005C4331"/>
    <w:rsid w:val="005C45A4"/>
    <w:rsid w:val="005C476F"/>
    <w:rsid w:val="005C4C49"/>
    <w:rsid w:val="005C5454"/>
    <w:rsid w:val="005C5B70"/>
    <w:rsid w:val="005C6A95"/>
    <w:rsid w:val="005C6D8A"/>
    <w:rsid w:val="005D0A66"/>
    <w:rsid w:val="005D0C57"/>
    <w:rsid w:val="005D0E2E"/>
    <w:rsid w:val="005D0E7A"/>
    <w:rsid w:val="005D1725"/>
    <w:rsid w:val="005D2590"/>
    <w:rsid w:val="005D2663"/>
    <w:rsid w:val="005D26F7"/>
    <w:rsid w:val="005D2748"/>
    <w:rsid w:val="005D3128"/>
    <w:rsid w:val="005D3854"/>
    <w:rsid w:val="005D3A3D"/>
    <w:rsid w:val="005D3BB0"/>
    <w:rsid w:val="005D3C64"/>
    <w:rsid w:val="005D3F0B"/>
    <w:rsid w:val="005D43BF"/>
    <w:rsid w:val="005D4417"/>
    <w:rsid w:val="005D456F"/>
    <w:rsid w:val="005D4B7D"/>
    <w:rsid w:val="005D5786"/>
    <w:rsid w:val="005D5B47"/>
    <w:rsid w:val="005D61C2"/>
    <w:rsid w:val="005D678C"/>
    <w:rsid w:val="005D6C7E"/>
    <w:rsid w:val="005D6C91"/>
    <w:rsid w:val="005D75D9"/>
    <w:rsid w:val="005D78C3"/>
    <w:rsid w:val="005E0090"/>
    <w:rsid w:val="005E0333"/>
    <w:rsid w:val="005E1287"/>
    <w:rsid w:val="005E16D9"/>
    <w:rsid w:val="005E1901"/>
    <w:rsid w:val="005E1D74"/>
    <w:rsid w:val="005E1F5E"/>
    <w:rsid w:val="005E2031"/>
    <w:rsid w:val="005E2DE2"/>
    <w:rsid w:val="005E3FBD"/>
    <w:rsid w:val="005E41CF"/>
    <w:rsid w:val="005E46ED"/>
    <w:rsid w:val="005E4884"/>
    <w:rsid w:val="005E4D69"/>
    <w:rsid w:val="005E5245"/>
    <w:rsid w:val="005E631A"/>
    <w:rsid w:val="005E7812"/>
    <w:rsid w:val="005F0231"/>
    <w:rsid w:val="005F0635"/>
    <w:rsid w:val="005F1220"/>
    <w:rsid w:val="005F16DF"/>
    <w:rsid w:val="005F17AD"/>
    <w:rsid w:val="005F1C08"/>
    <w:rsid w:val="005F2554"/>
    <w:rsid w:val="005F3796"/>
    <w:rsid w:val="005F3C89"/>
    <w:rsid w:val="005F430C"/>
    <w:rsid w:val="005F4387"/>
    <w:rsid w:val="005F4680"/>
    <w:rsid w:val="005F51CE"/>
    <w:rsid w:val="005F6EEF"/>
    <w:rsid w:val="005F6F9D"/>
    <w:rsid w:val="005F7067"/>
    <w:rsid w:val="005F7A79"/>
    <w:rsid w:val="005F7CFB"/>
    <w:rsid w:val="006010F5"/>
    <w:rsid w:val="00601E79"/>
    <w:rsid w:val="00601F50"/>
    <w:rsid w:val="006021E0"/>
    <w:rsid w:val="00602591"/>
    <w:rsid w:val="006025E5"/>
    <w:rsid w:val="0060294C"/>
    <w:rsid w:val="006029BD"/>
    <w:rsid w:val="00602D65"/>
    <w:rsid w:val="00603078"/>
    <w:rsid w:val="0060321E"/>
    <w:rsid w:val="00603248"/>
    <w:rsid w:val="006034B1"/>
    <w:rsid w:val="00603688"/>
    <w:rsid w:val="00603F00"/>
    <w:rsid w:val="006044E9"/>
    <w:rsid w:val="00605005"/>
    <w:rsid w:val="006067C7"/>
    <w:rsid w:val="0060689D"/>
    <w:rsid w:val="00606BEB"/>
    <w:rsid w:val="00606D6A"/>
    <w:rsid w:val="0060730C"/>
    <w:rsid w:val="00607389"/>
    <w:rsid w:val="006075EB"/>
    <w:rsid w:val="0060772B"/>
    <w:rsid w:val="0061114E"/>
    <w:rsid w:val="006119CC"/>
    <w:rsid w:val="00611A05"/>
    <w:rsid w:val="006123C3"/>
    <w:rsid w:val="00612453"/>
    <w:rsid w:val="00612811"/>
    <w:rsid w:val="006128FB"/>
    <w:rsid w:val="00612FC9"/>
    <w:rsid w:val="00613868"/>
    <w:rsid w:val="00613A08"/>
    <w:rsid w:val="00613AE9"/>
    <w:rsid w:val="00614777"/>
    <w:rsid w:val="0061477E"/>
    <w:rsid w:val="006162B6"/>
    <w:rsid w:val="00616E43"/>
    <w:rsid w:val="006172CE"/>
    <w:rsid w:val="0061765B"/>
    <w:rsid w:val="00617A37"/>
    <w:rsid w:val="00620151"/>
    <w:rsid w:val="006204B4"/>
    <w:rsid w:val="006204E4"/>
    <w:rsid w:val="006205AB"/>
    <w:rsid w:val="00620675"/>
    <w:rsid w:val="006208A2"/>
    <w:rsid w:val="00620902"/>
    <w:rsid w:val="00620B0E"/>
    <w:rsid w:val="006211D1"/>
    <w:rsid w:val="0062122E"/>
    <w:rsid w:val="006213FB"/>
    <w:rsid w:val="00621A40"/>
    <w:rsid w:val="00621B09"/>
    <w:rsid w:val="00621BE6"/>
    <w:rsid w:val="00622A6E"/>
    <w:rsid w:val="00622BDA"/>
    <w:rsid w:val="00623260"/>
    <w:rsid w:val="0062332A"/>
    <w:rsid w:val="00623707"/>
    <w:rsid w:val="0062382F"/>
    <w:rsid w:val="006239EF"/>
    <w:rsid w:val="00623E4F"/>
    <w:rsid w:val="006248E6"/>
    <w:rsid w:val="006250D5"/>
    <w:rsid w:val="006253FE"/>
    <w:rsid w:val="0062574F"/>
    <w:rsid w:val="00625821"/>
    <w:rsid w:val="00626103"/>
    <w:rsid w:val="00626550"/>
    <w:rsid w:val="00627248"/>
    <w:rsid w:val="006272F8"/>
    <w:rsid w:val="0062749C"/>
    <w:rsid w:val="0062769F"/>
    <w:rsid w:val="00627D63"/>
    <w:rsid w:val="00627EE6"/>
    <w:rsid w:val="00627FE4"/>
    <w:rsid w:val="00630427"/>
    <w:rsid w:val="006304A7"/>
    <w:rsid w:val="00630647"/>
    <w:rsid w:val="006309BE"/>
    <w:rsid w:val="006315EA"/>
    <w:rsid w:val="00631885"/>
    <w:rsid w:val="00631DC3"/>
    <w:rsid w:val="0063327F"/>
    <w:rsid w:val="006336C2"/>
    <w:rsid w:val="00633701"/>
    <w:rsid w:val="00633708"/>
    <w:rsid w:val="00633B4E"/>
    <w:rsid w:val="006341C0"/>
    <w:rsid w:val="00634223"/>
    <w:rsid w:val="006346BA"/>
    <w:rsid w:val="00634B3A"/>
    <w:rsid w:val="0063518D"/>
    <w:rsid w:val="006352DA"/>
    <w:rsid w:val="006352E6"/>
    <w:rsid w:val="00635776"/>
    <w:rsid w:val="0063588D"/>
    <w:rsid w:val="00636500"/>
    <w:rsid w:val="00636998"/>
    <w:rsid w:val="00636DE6"/>
    <w:rsid w:val="00636E1E"/>
    <w:rsid w:val="00640358"/>
    <w:rsid w:val="006406D8"/>
    <w:rsid w:val="00640B6F"/>
    <w:rsid w:val="00641AD4"/>
    <w:rsid w:val="00641C19"/>
    <w:rsid w:val="00642427"/>
    <w:rsid w:val="00643609"/>
    <w:rsid w:val="00643ABD"/>
    <w:rsid w:val="006441EF"/>
    <w:rsid w:val="00644987"/>
    <w:rsid w:val="00644A08"/>
    <w:rsid w:val="00644FE3"/>
    <w:rsid w:val="00645448"/>
    <w:rsid w:val="00646608"/>
    <w:rsid w:val="0064707E"/>
    <w:rsid w:val="0064725A"/>
    <w:rsid w:val="006500FC"/>
    <w:rsid w:val="00650999"/>
    <w:rsid w:val="00650F33"/>
    <w:rsid w:val="00651428"/>
    <w:rsid w:val="00651485"/>
    <w:rsid w:val="00651B3E"/>
    <w:rsid w:val="0065209B"/>
    <w:rsid w:val="00652634"/>
    <w:rsid w:val="006526AB"/>
    <w:rsid w:val="00652742"/>
    <w:rsid w:val="006535DB"/>
    <w:rsid w:val="0065396A"/>
    <w:rsid w:val="0065403D"/>
    <w:rsid w:val="00654235"/>
    <w:rsid w:val="006549F5"/>
    <w:rsid w:val="00654FBC"/>
    <w:rsid w:val="00655556"/>
    <w:rsid w:val="006558F3"/>
    <w:rsid w:val="00655B84"/>
    <w:rsid w:val="00655C73"/>
    <w:rsid w:val="00656CF5"/>
    <w:rsid w:val="00657913"/>
    <w:rsid w:val="0065791E"/>
    <w:rsid w:val="00657B0E"/>
    <w:rsid w:val="00661087"/>
    <w:rsid w:val="0066158B"/>
    <w:rsid w:val="006618FA"/>
    <w:rsid w:val="00661E40"/>
    <w:rsid w:val="0066219E"/>
    <w:rsid w:val="006627BA"/>
    <w:rsid w:val="006627CC"/>
    <w:rsid w:val="00662FCF"/>
    <w:rsid w:val="0066360A"/>
    <w:rsid w:val="00663E23"/>
    <w:rsid w:val="0066414A"/>
    <w:rsid w:val="006642D8"/>
    <w:rsid w:val="00664A02"/>
    <w:rsid w:val="00664A50"/>
    <w:rsid w:val="00664BA3"/>
    <w:rsid w:val="00664E33"/>
    <w:rsid w:val="00665C05"/>
    <w:rsid w:val="00666ACD"/>
    <w:rsid w:val="00667C2F"/>
    <w:rsid w:val="00670026"/>
    <w:rsid w:val="00670DCA"/>
    <w:rsid w:val="00671E20"/>
    <w:rsid w:val="00672217"/>
    <w:rsid w:val="00672357"/>
    <w:rsid w:val="006723F1"/>
    <w:rsid w:val="00672C24"/>
    <w:rsid w:val="00672C5C"/>
    <w:rsid w:val="00672F66"/>
    <w:rsid w:val="0067430B"/>
    <w:rsid w:val="0067466D"/>
    <w:rsid w:val="006748D3"/>
    <w:rsid w:val="00674917"/>
    <w:rsid w:val="00674B97"/>
    <w:rsid w:val="00675324"/>
    <w:rsid w:val="00675FE6"/>
    <w:rsid w:val="0067689F"/>
    <w:rsid w:val="006768EE"/>
    <w:rsid w:val="00676CF8"/>
    <w:rsid w:val="006777FA"/>
    <w:rsid w:val="00677946"/>
    <w:rsid w:val="00677BD6"/>
    <w:rsid w:val="00677C9E"/>
    <w:rsid w:val="00680078"/>
    <w:rsid w:val="006801C5"/>
    <w:rsid w:val="00680649"/>
    <w:rsid w:val="0068087E"/>
    <w:rsid w:val="00681CE8"/>
    <w:rsid w:val="0068275A"/>
    <w:rsid w:val="00682E2A"/>
    <w:rsid w:val="0068317C"/>
    <w:rsid w:val="0068347C"/>
    <w:rsid w:val="006835C4"/>
    <w:rsid w:val="00683761"/>
    <w:rsid w:val="00683938"/>
    <w:rsid w:val="006847F3"/>
    <w:rsid w:val="00684C47"/>
    <w:rsid w:val="00685074"/>
    <w:rsid w:val="006850B2"/>
    <w:rsid w:val="0068583C"/>
    <w:rsid w:val="00685F29"/>
    <w:rsid w:val="00686666"/>
    <w:rsid w:val="00686865"/>
    <w:rsid w:val="006874E2"/>
    <w:rsid w:val="00687CA1"/>
    <w:rsid w:val="006901A6"/>
    <w:rsid w:val="00690A9F"/>
    <w:rsid w:val="00690D2D"/>
    <w:rsid w:val="00691265"/>
    <w:rsid w:val="00692A28"/>
    <w:rsid w:val="00692C08"/>
    <w:rsid w:val="00693012"/>
    <w:rsid w:val="00693181"/>
    <w:rsid w:val="0069413E"/>
    <w:rsid w:val="00694280"/>
    <w:rsid w:val="006950E0"/>
    <w:rsid w:val="0069523B"/>
    <w:rsid w:val="006952B2"/>
    <w:rsid w:val="00695B3B"/>
    <w:rsid w:val="0069687A"/>
    <w:rsid w:val="0069728D"/>
    <w:rsid w:val="0069732C"/>
    <w:rsid w:val="0069742D"/>
    <w:rsid w:val="00697AD5"/>
    <w:rsid w:val="006A00C7"/>
    <w:rsid w:val="006A08E5"/>
    <w:rsid w:val="006A1020"/>
    <w:rsid w:val="006A185F"/>
    <w:rsid w:val="006A1A84"/>
    <w:rsid w:val="006A1D7D"/>
    <w:rsid w:val="006A1F49"/>
    <w:rsid w:val="006A2592"/>
    <w:rsid w:val="006A26B6"/>
    <w:rsid w:val="006A2E80"/>
    <w:rsid w:val="006A2EF5"/>
    <w:rsid w:val="006A31B1"/>
    <w:rsid w:val="006A3A2A"/>
    <w:rsid w:val="006A4600"/>
    <w:rsid w:val="006A5978"/>
    <w:rsid w:val="006A5C62"/>
    <w:rsid w:val="006A5DE5"/>
    <w:rsid w:val="006A6340"/>
    <w:rsid w:val="006A69EB"/>
    <w:rsid w:val="006B0179"/>
    <w:rsid w:val="006B0598"/>
    <w:rsid w:val="006B081A"/>
    <w:rsid w:val="006B0C5D"/>
    <w:rsid w:val="006B0E62"/>
    <w:rsid w:val="006B1567"/>
    <w:rsid w:val="006B1708"/>
    <w:rsid w:val="006B1EBE"/>
    <w:rsid w:val="006B2853"/>
    <w:rsid w:val="006B316C"/>
    <w:rsid w:val="006B395F"/>
    <w:rsid w:val="006B3F8A"/>
    <w:rsid w:val="006B4680"/>
    <w:rsid w:val="006B5317"/>
    <w:rsid w:val="006B5421"/>
    <w:rsid w:val="006B5F83"/>
    <w:rsid w:val="006B6252"/>
    <w:rsid w:val="006B63F9"/>
    <w:rsid w:val="006B6492"/>
    <w:rsid w:val="006B6787"/>
    <w:rsid w:val="006B782C"/>
    <w:rsid w:val="006B7A07"/>
    <w:rsid w:val="006B7A6A"/>
    <w:rsid w:val="006C0833"/>
    <w:rsid w:val="006C0B18"/>
    <w:rsid w:val="006C13C3"/>
    <w:rsid w:val="006C177A"/>
    <w:rsid w:val="006C1843"/>
    <w:rsid w:val="006C214A"/>
    <w:rsid w:val="006C233F"/>
    <w:rsid w:val="006C348C"/>
    <w:rsid w:val="006C3CD0"/>
    <w:rsid w:val="006C3EFA"/>
    <w:rsid w:val="006C3FC7"/>
    <w:rsid w:val="006C4B17"/>
    <w:rsid w:val="006C501B"/>
    <w:rsid w:val="006C513C"/>
    <w:rsid w:val="006C557B"/>
    <w:rsid w:val="006C5EDA"/>
    <w:rsid w:val="006C6705"/>
    <w:rsid w:val="006C691C"/>
    <w:rsid w:val="006C6F79"/>
    <w:rsid w:val="006C6FCC"/>
    <w:rsid w:val="006D03BA"/>
    <w:rsid w:val="006D0581"/>
    <w:rsid w:val="006D0668"/>
    <w:rsid w:val="006D06E3"/>
    <w:rsid w:val="006D0B24"/>
    <w:rsid w:val="006D11C7"/>
    <w:rsid w:val="006D134C"/>
    <w:rsid w:val="006D2A10"/>
    <w:rsid w:val="006D2A57"/>
    <w:rsid w:val="006D32E6"/>
    <w:rsid w:val="006D333C"/>
    <w:rsid w:val="006D3945"/>
    <w:rsid w:val="006D39F8"/>
    <w:rsid w:val="006D3A44"/>
    <w:rsid w:val="006D3F29"/>
    <w:rsid w:val="006D4C56"/>
    <w:rsid w:val="006D4F64"/>
    <w:rsid w:val="006D535A"/>
    <w:rsid w:val="006D549D"/>
    <w:rsid w:val="006D54C4"/>
    <w:rsid w:val="006D5573"/>
    <w:rsid w:val="006D594F"/>
    <w:rsid w:val="006D61AD"/>
    <w:rsid w:val="006D62AC"/>
    <w:rsid w:val="006D641E"/>
    <w:rsid w:val="006D7BD2"/>
    <w:rsid w:val="006E024C"/>
    <w:rsid w:val="006E04C1"/>
    <w:rsid w:val="006E05E6"/>
    <w:rsid w:val="006E0BDC"/>
    <w:rsid w:val="006E1479"/>
    <w:rsid w:val="006E1605"/>
    <w:rsid w:val="006E19AE"/>
    <w:rsid w:val="006E1B23"/>
    <w:rsid w:val="006E31C2"/>
    <w:rsid w:val="006E373F"/>
    <w:rsid w:val="006E3FAC"/>
    <w:rsid w:val="006E52FE"/>
    <w:rsid w:val="006E5CA3"/>
    <w:rsid w:val="006E5EE6"/>
    <w:rsid w:val="006E5F62"/>
    <w:rsid w:val="006E6229"/>
    <w:rsid w:val="006E6FF0"/>
    <w:rsid w:val="006E79A0"/>
    <w:rsid w:val="006E7D09"/>
    <w:rsid w:val="006F02F8"/>
    <w:rsid w:val="006F07B5"/>
    <w:rsid w:val="006F1B31"/>
    <w:rsid w:val="006F3F3B"/>
    <w:rsid w:val="006F5881"/>
    <w:rsid w:val="006F5CE1"/>
    <w:rsid w:val="006F6FA0"/>
    <w:rsid w:val="006F6FDE"/>
    <w:rsid w:val="006F74D9"/>
    <w:rsid w:val="006F7728"/>
    <w:rsid w:val="007007C2"/>
    <w:rsid w:val="0070141E"/>
    <w:rsid w:val="007014C8"/>
    <w:rsid w:val="00701722"/>
    <w:rsid w:val="00702A56"/>
    <w:rsid w:val="00703F06"/>
    <w:rsid w:val="00704388"/>
    <w:rsid w:val="00704465"/>
    <w:rsid w:val="00704C33"/>
    <w:rsid w:val="00705AF8"/>
    <w:rsid w:val="00706472"/>
    <w:rsid w:val="00706536"/>
    <w:rsid w:val="00706952"/>
    <w:rsid w:val="00706BB4"/>
    <w:rsid w:val="00706DBF"/>
    <w:rsid w:val="00707233"/>
    <w:rsid w:val="00707988"/>
    <w:rsid w:val="00707EDB"/>
    <w:rsid w:val="00710012"/>
    <w:rsid w:val="00710955"/>
    <w:rsid w:val="00711021"/>
    <w:rsid w:val="00711A62"/>
    <w:rsid w:val="007124CB"/>
    <w:rsid w:val="00712B97"/>
    <w:rsid w:val="00714CCC"/>
    <w:rsid w:val="0071529A"/>
    <w:rsid w:val="00715789"/>
    <w:rsid w:val="00715C70"/>
    <w:rsid w:val="00716EC4"/>
    <w:rsid w:val="007170AC"/>
    <w:rsid w:val="0071738D"/>
    <w:rsid w:val="007173CD"/>
    <w:rsid w:val="0071748B"/>
    <w:rsid w:val="007176ED"/>
    <w:rsid w:val="00717915"/>
    <w:rsid w:val="00717CB8"/>
    <w:rsid w:val="00717D38"/>
    <w:rsid w:val="0072025C"/>
    <w:rsid w:val="0072034B"/>
    <w:rsid w:val="00721283"/>
    <w:rsid w:val="007214E8"/>
    <w:rsid w:val="007215B6"/>
    <w:rsid w:val="00721725"/>
    <w:rsid w:val="00722192"/>
    <w:rsid w:val="00722517"/>
    <w:rsid w:val="00722DE1"/>
    <w:rsid w:val="00723BE7"/>
    <w:rsid w:val="00723CA1"/>
    <w:rsid w:val="00724403"/>
    <w:rsid w:val="0072444E"/>
    <w:rsid w:val="00724BC5"/>
    <w:rsid w:val="00724FE9"/>
    <w:rsid w:val="007252BD"/>
    <w:rsid w:val="007252BF"/>
    <w:rsid w:val="0072560C"/>
    <w:rsid w:val="007258E0"/>
    <w:rsid w:val="00725917"/>
    <w:rsid w:val="0072631E"/>
    <w:rsid w:val="00726BEF"/>
    <w:rsid w:val="00727BC4"/>
    <w:rsid w:val="00727EC3"/>
    <w:rsid w:val="00730737"/>
    <w:rsid w:val="007308DA"/>
    <w:rsid w:val="00730E67"/>
    <w:rsid w:val="00730ECA"/>
    <w:rsid w:val="00731411"/>
    <w:rsid w:val="007315CB"/>
    <w:rsid w:val="007316F6"/>
    <w:rsid w:val="00731803"/>
    <w:rsid w:val="00732413"/>
    <w:rsid w:val="00732A64"/>
    <w:rsid w:val="00732D90"/>
    <w:rsid w:val="00732F76"/>
    <w:rsid w:val="00733088"/>
    <w:rsid w:val="007335D7"/>
    <w:rsid w:val="007336A9"/>
    <w:rsid w:val="007339BD"/>
    <w:rsid w:val="007346AF"/>
    <w:rsid w:val="00734C2A"/>
    <w:rsid w:val="00734E52"/>
    <w:rsid w:val="007355E9"/>
    <w:rsid w:val="0073591F"/>
    <w:rsid w:val="00735B61"/>
    <w:rsid w:val="00736EAB"/>
    <w:rsid w:val="007373D9"/>
    <w:rsid w:val="0073770B"/>
    <w:rsid w:val="0073798D"/>
    <w:rsid w:val="00737BDB"/>
    <w:rsid w:val="00740A7A"/>
    <w:rsid w:val="00740EA0"/>
    <w:rsid w:val="00740EE2"/>
    <w:rsid w:val="007416D7"/>
    <w:rsid w:val="007420D2"/>
    <w:rsid w:val="007422FA"/>
    <w:rsid w:val="00742E59"/>
    <w:rsid w:val="0074348A"/>
    <w:rsid w:val="00743B9B"/>
    <w:rsid w:val="00743DAB"/>
    <w:rsid w:val="00744107"/>
    <w:rsid w:val="00744528"/>
    <w:rsid w:val="00744579"/>
    <w:rsid w:val="00744600"/>
    <w:rsid w:val="007446BE"/>
    <w:rsid w:val="007455BE"/>
    <w:rsid w:val="00745EB1"/>
    <w:rsid w:val="0074608F"/>
    <w:rsid w:val="007462BF"/>
    <w:rsid w:val="00746BCC"/>
    <w:rsid w:val="007471BA"/>
    <w:rsid w:val="00747980"/>
    <w:rsid w:val="00747CD6"/>
    <w:rsid w:val="007505CF"/>
    <w:rsid w:val="007509F8"/>
    <w:rsid w:val="00750BBB"/>
    <w:rsid w:val="00751161"/>
    <w:rsid w:val="0075155C"/>
    <w:rsid w:val="00752017"/>
    <w:rsid w:val="00752817"/>
    <w:rsid w:val="0075289C"/>
    <w:rsid w:val="007529E5"/>
    <w:rsid w:val="00752BA4"/>
    <w:rsid w:val="00752D7B"/>
    <w:rsid w:val="00753000"/>
    <w:rsid w:val="00753203"/>
    <w:rsid w:val="00753519"/>
    <w:rsid w:val="00753A8B"/>
    <w:rsid w:val="00754670"/>
    <w:rsid w:val="007546C7"/>
    <w:rsid w:val="0075499C"/>
    <w:rsid w:val="00756257"/>
    <w:rsid w:val="00756EC6"/>
    <w:rsid w:val="007576C0"/>
    <w:rsid w:val="00757CDB"/>
    <w:rsid w:val="0076021D"/>
    <w:rsid w:val="007606B9"/>
    <w:rsid w:val="007609EC"/>
    <w:rsid w:val="0076134B"/>
    <w:rsid w:val="00761EAA"/>
    <w:rsid w:val="00761EEF"/>
    <w:rsid w:val="007629C1"/>
    <w:rsid w:val="00762D6A"/>
    <w:rsid w:val="00763492"/>
    <w:rsid w:val="00763628"/>
    <w:rsid w:val="0076382F"/>
    <w:rsid w:val="007642C5"/>
    <w:rsid w:val="00764DDC"/>
    <w:rsid w:val="00765812"/>
    <w:rsid w:val="00767BF8"/>
    <w:rsid w:val="00767ED8"/>
    <w:rsid w:val="00767F3F"/>
    <w:rsid w:val="00770025"/>
    <w:rsid w:val="00771EAE"/>
    <w:rsid w:val="0077355A"/>
    <w:rsid w:val="007741BC"/>
    <w:rsid w:val="007744DB"/>
    <w:rsid w:val="00774C13"/>
    <w:rsid w:val="00774C32"/>
    <w:rsid w:val="00774D36"/>
    <w:rsid w:val="0077521F"/>
    <w:rsid w:val="0077544E"/>
    <w:rsid w:val="00775BCB"/>
    <w:rsid w:val="0077617D"/>
    <w:rsid w:val="007762C7"/>
    <w:rsid w:val="007766C0"/>
    <w:rsid w:val="0077745F"/>
    <w:rsid w:val="007776A5"/>
    <w:rsid w:val="00777A45"/>
    <w:rsid w:val="00777BB3"/>
    <w:rsid w:val="00777C69"/>
    <w:rsid w:val="007800D1"/>
    <w:rsid w:val="0078094E"/>
    <w:rsid w:val="00781108"/>
    <w:rsid w:val="00781CAE"/>
    <w:rsid w:val="007825AF"/>
    <w:rsid w:val="00782950"/>
    <w:rsid w:val="0078337B"/>
    <w:rsid w:val="007837B5"/>
    <w:rsid w:val="00783A58"/>
    <w:rsid w:val="00783B8E"/>
    <w:rsid w:val="00783CB9"/>
    <w:rsid w:val="00784B5F"/>
    <w:rsid w:val="00785113"/>
    <w:rsid w:val="007851F7"/>
    <w:rsid w:val="00785E32"/>
    <w:rsid w:val="00785E83"/>
    <w:rsid w:val="007861DF"/>
    <w:rsid w:val="007863E7"/>
    <w:rsid w:val="00786703"/>
    <w:rsid w:val="00786805"/>
    <w:rsid w:val="00786D48"/>
    <w:rsid w:val="007871B9"/>
    <w:rsid w:val="00790C2A"/>
    <w:rsid w:val="00791473"/>
    <w:rsid w:val="00791709"/>
    <w:rsid w:val="0079207A"/>
    <w:rsid w:val="0079260A"/>
    <w:rsid w:val="00792979"/>
    <w:rsid w:val="0079321C"/>
    <w:rsid w:val="00794B98"/>
    <w:rsid w:val="00794BC2"/>
    <w:rsid w:val="00794F03"/>
    <w:rsid w:val="0079615B"/>
    <w:rsid w:val="00796F4A"/>
    <w:rsid w:val="00797653"/>
    <w:rsid w:val="00797A8C"/>
    <w:rsid w:val="007A047F"/>
    <w:rsid w:val="007A0B1A"/>
    <w:rsid w:val="007A0C2D"/>
    <w:rsid w:val="007A1AA8"/>
    <w:rsid w:val="007A294A"/>
    <w:rsid w:val="007A29A1"/>
    <w:rsid w:val="007A2AC9"/>
    <w:rsid w:val="007A3E32"/>
    <w:rsid w:val="007A3FB3"/>
    <w:rsid w:val="007A4075"/>
    <w:rsid w:val="007A4579"/>
    <w:rsid w:val="007A480B"/>
    <w:rsid w:val="007A4859"/>
    <w:rsid w:val="007A4DE0"/>
    <w:rsid w:val="007A5302"/>
    <w:rsid w:val="007A5838"/>
    <w:rsid w:val="007A6979"/>
    <w:rsid w:val="007A6BB0"/>
    <w:rsid w:val="007A7230"/>
    <w:rsid w:val="007B0187"/>
    <w:rsid w:val="007B02FF"/>
    <w:rsid w:val="007B044B"/>
    <w:rsid w:val="007B16FC"/>
    <w:rsid w:val="007B1DD9"/>
    <w:rsid w:val="007B1E34"/>
    <w:rsid w:val="007B2E85"/>
    <w:rsid w:val="007B2F16"/>
    <w:rsid w:val="007B3896"/>
    <w:rsid w:val="007B3ACC"/>
    <w:rsid w:val="007B3F19"/>
    <w:rsid w:val="007B3FA1"/>
    <w:rsid w:val="007B443B"/>
    <w:rsid w:val="007B5680"/>
    <w:rsid w:val="007B5E68"/>
    <w:rsid w:val="007B6099"/>
    <w:rsid w:val="007B6266"/>
    <w:rsid w:val="007B6675"/>
    <w:rsid w:val="007B6826"/>
    <w:rsid w:val="007B6D8B"/>
    <w:rsid w:val="007B6FFF"/>
    <w:rsid w:val="007B7230"/>
    <w:rsid w:val="007B771C"/>
    <w:rsid w:val="007C034F"/>
    <w:rsid w:val="007C06AB"/>
    <w:rsid w:val="007C0B8B"/>
    <w:rsid w:val="007C0BB1"/>
    <w:rsid w:val="007C0EA7"/>
    <w:rsid w:val="007C10E0"/>
    <w:rsid w:val="007C10F3"/>
    <w:rsid w:val="007C1A08"/>
    <w:rsid w:val="007C1F63"/>
    <w:rsid w:val="007C228E"/>
    <w:rsid w:val="007C23CF"/>
    <w:rsid w:val="007C246B"/>
    <w:rsid w:val="007C259C"/>
    <w:rsid w:val="007C291A"/>
    <w:rsid w:val="007C2D33"/>
    <w:rsid w:val="007C302F"/>
    <w:rsid w:val="007C3153"/>
    <w:rsid w:val="007C342D"/>
    <w:rsid w:val="007C34B4"/>
    <w:rsid w:val="007C3C38"/>
    <w:rsid w:val="007C403E"/>
    <w:rsid w:val="007C46F7"/>
    <w:rsid w:val="007C4DC5"/>
    <w:rsid w:val="007C4DEB"/>
    <w:rsid w:val="007C4E8E"/>
    <w:rsid w:val="007C51A5"/>
    <w:rsid w:val="007C60C8"/>
    <w:rsid w:val="007C651C"/>
    <w:rsid w:val="007C6672"/>
    <w:rsid w:val="007C70C7"/>
    <w:rsid w:val="007C715E"/>
    <w:rsid w:val="007C7DCB"/>
    <w:rsid w:val="007D0471"/>
    <w:rsid w:val="007D0595"/>
    <w:rsid w:val="007D05AE"/>
    <w:rsid w:val="007D103F"/>
    <w:rsid w:val="007D143E"/>
    <w:rsid w:val="007D15EE"/>
    <w:rsid w:val="007D172C"/>
    <w:rsid w:val="007D1DD1"/>
    <w:rsid w:val="007D26A3"/>
    <w:rsid w:val="007D26FE"/>
    <w:rsid w:val="007D2B1F"/>
    <w:rsid w:val="007D3218"/>
    <w:rsid w:val="007D34DE"/>
    <w:rsid w:val="007D351A"/>
    <w:rsid w:val="007D3545"/>
    <w:rsid w:val="007D3AC8"/>
    <w:rsid w:val="007D4BA5"/>
    <w:rsid w:val="007D5258"/>
    <w:rsid w:val="007D53B2"/>
    <w:rsid w:val="007D5C86"/>
    <w:rsid w:val="007D5CDA"/>
    <w:rsid w:val="007D60BF"/>
    <w:rsid w:val="007D66F2"/>
    <w:rsid w:val="007D67C9"/>
    <w:rsid w:val="007D682D"/>
    <w:rsid w:val="007D75FC"/>
    <w:rsid w:val="007D7C25"/>
    <w:rsid w:val="007D7C4C"/>
    <w:rsid w:val="007D7E09"/>
    <w:rsid w:val="007E053E"/>
    <w:rsid w:val="007E13A7"/>
    <w:rsid w:val="007E1971"/>
    <w:rsid w:val="007E1B62"/>
    <w:rsid w:val="007E1E31"/>
    <w:rsid w:val="007E1F7F"/>
    <w:rsid w:val="007E2E42"/>
    <w:rsid w:val="007E2EAF"/>
    <w:rsid w:val="007E3753"/>
    <w:rsid w:val="007E38C5"/>
    <w:rsid w:val="007E3900"/>
    <w:rsid w:val="007E46B1"/>
    <w:rsid w:val="007E46BE"/>
    <w:rsid w:val="007E4BCA"/>
    <w:rsid w:val="007E5AE9"/>
    <w:rsid w:val="007E698D"/>
    <w:rsid w:val="007E6EA9"/>
    <w:rsid w:val="007E7607"/>
    <w:rsid w:val="007F058C"/>
    <w:rsid w:val="007F06D6"/>
    <w:rsid w:val="007F093B"/>
    <w:rsid w:val="007F0E78"/>
    <w:rsid w:val="007F12EF"/>
    <w:rsid w:val="007F1A1D"/>
    <w:rsid w:val="007F1E26"/>
    <w:rsid w:val="007F2494"/>
    <w:rsid w:val="007F2B4C"/>
    <w:rsid w:val="007F2BC6"/>
    <w:rsid w:val="007F3041"/>
    <w:rsid w:val="007F3BE4"/>
    <w:rsid w:val="007F3C73"/>
    <w:rsid w:val="007F3F0A"/>
    <w:rsid w:val="007F3FF1"/>
    <w:rsid w:val="007F4055"/>
    <w:rsid w:val="007F40B5"/>
    <w:rsid w:val="007F443B"/>
    <w:rsid w:val="007F4582"/>
    <w:rsid w:val="007F4993"/>
    <w:rsid w:val="007F54B0"/>
    <w:rsid w:val="007F7F9A"/>
    <w:rsid w:val="008001D2"/>
    <w:rsid w:val="0080043A"/>
    <w:rsid w:val="0080081E"/>
    <w:rsid w:val="00800BCB"/>
    <w:rsid w:val="0080104F"/>
    <w:rsid w:val="00801511"/>
    <w:rsid w:val="00801AAE"/>
    <w:rsid w:val="00801FB4"/>
    <w:rsid w:val="008020B9"/>
    <w:rsid w:val="00802568"/>
    <w:rsid w:val="00802A72"/>
    <w:rsid w:val="00802D39"/>
    <w:rsid w:val="00802DBE"/>
    <w:rsid w:val="00803985"/>
    <w:rsid w:val="008048C4"/>
    <w:rsid w:val="00804BC6"/>
    <w:rsid w:val="00804D59"/>
    <w:rsid w:val="0080509E"/>
    <w:rsid w:val="008050B3"/>
    <w:rsid w:val="00805BB3"/>
    <w:rsid w:val="008060C7"/>
    <w:rsid w:val="00806492"/>
    <w:rsid w:val="00806C2B"/>
    <w:rsid w:val="00806C75"/>
    <w:rsid w:val="00806FA6"/>
    <w:rsid w:val="00807036"/>
    <w:rsid w:val="008075A7"/>
    <w:rsid w:val="00807BDA"/>
    <w:rsid w:val="008101C7"/>
    <w:rsid w:val="00811C01"/>
    <w:rsid w:val="00811FF4"/>
    <w:rsid w:val="00812005"/>
    <w:rsid w:val="00812754"/>
    <w:rsid w:val="0081298A"/>
    <w:rsid w:val="00812A32"/>
    <w:rsid w:val="00812E67"/>
    <w:rsid w:val="0081344E"/>
    <w:rsid w:val="008137DC"/>
    <w:rsid w:val="00814015"/>
    <w:rsid w:val="008141CB"/>
    <w:rsid w:val="008148E9"/>
    <w:rsid w:val="00815005"/>
    <w:rsid w:val="00816723"/>
    <w:rsid w:val="00816F91"/>
    <w:rsid w:val="0081706F"/>
    <w:rsid w:val="008206F4"/>
    <w:rsid w:val="00820BAD"/>
    <w:rsid w:val="00820BE3"/>
    <w:rsid w:val="00821C15"/>
    <w:rsid w:val="00821D5F"/>
    <w:rsid w:val="0082276B"/>
    <w:rsid w:val="0082276E"/>
    <w:rsid w:val="0082296C"/>
    <w:rsid w:val="008230F0"/>
    <w:rsid w:val="00823AA8"/>
    <w:rsid w:val="00824B5B"/>
    <w:rsid w:val="0082503F"/>
    <w:rsid w:val="008250D5"/>
    <w:rsid w:val="008252CD"/>
    <w:rsid w:val="00825565"/>
    <w:rsid w:val="0082609A"/>
    <w:rsid w:val="008267C8"/>
    <w:rsid w:val="008268FE"/>
    <w:rsid w:val="00826AF6"/>
    <w:rsid w:val="008271CB"/>
    <w:rsid w:val="00827F7F"/>
    <w:rsid w:val="008305E4"/>
    <w:rsid w:val="00830749"/>
    <w:rsid w:val="00830C69"/>
    <w:rsid w:val="00830F93"/>
    <w:rsid w:val="008311A3"/>
    <w:rsid w:val="00831266"/>
    <w:rsid w:val="00831769"/>
    <w:rsid w:val="008318F7"/>
    <w:rsid w:val="00831C84"/>
    <w:rsid w:val="00831F89"/>
    <w:rsid w:val="00832354"/>
    <w:rsid w:val="00832378"/>
    <w:rsid w:val="008325CE"/>
    <w:rsid w:val="00832C37"/>
    <w:rsid w:val="00833E15"/>
    <w:rsid w:val="00833F1D"/>
    <w:rsid w:val="008344EF"/>
    <w:rsid w:val="00834C37"/>
    <w:rsid w:val="00835097"/>
    <w:rsid w:val="00835196"/>
    <w:rsid w:val="0083523E"/>
    <w:rsid w:val="00835405"/>
    <w:rsid w:val="00835868"/>
    <w:rsid w:val="00835A15"/>
    <w:rsid w:val="00835BD8"/>
    <w:rsid w:val="00835C2C"/>
    <w:rsid w:val="00835C40"/>
    <w:rsid w:val="00836461"/>
    <w:rsid w:val="008369A7"/>
    <w:rsid w:val="00836A46"/>
    <w:rsid w:val="00836B2E"/>
    <w:rsid w:val="008373CD"/>
    <w:rsid w:val="00837EA8"/>
    <w:rsid w:val="00837EC3"/>
    <w:rsid w:val="0084007F"/>
    <w:rsid w:val="00840C1B"/>
    <w:rsid w:val="0084102C"/>
    <w:rsid w:val="008415D9"/>
    <w:rsid w:val="00841721"/>
    <w:rsid w:val="0084195F"/>
    <w:rsid w:val="008419A2"/>
    <w:rsid w:val="00841E18"/>
    <w:rsid w:val="0084249C"/>
    <w:rsid w:val="00843BA7"/>
    <w:rsid w:val="0084424F"/>
    <w:rsid w:val="00844623"/>
    <w:rsid w:val="00844B77"/>
    <w:rsid w:val="00844C8E"/>
    <w:rsid w:val="00844CEE"/>
    <w:rsid w:val="00844EAD"/>
    <w:rsid w:val="00845A04"/>
    <w:rsid w:val="0084609F"/>
    <w:rsid w:val="00846839"/>
    <w:rsid w:val="00846AF2"/>
    <w:rsid w:val="00846E98"/>
    <w:rsid w:val="008475D3"/>
    <w:rsid w:val="00847B6F"/>
    <w:rsid w:val="008504DA"/>
    <w:rsid w:val="00851A74"/>
    <w:rsid w:val="00851F03"/>
    <w:rsid w:val="0085204D"/>
    <w:rsid w:val="008547B5"/>
    <w:rsid w:val="008556D7"/>
    <w:rsid w:val="00855ED8"/>
    <w:rsid w:val="008563DC"/>
    <w:rsid w:val="00856944"/>
    <w:rsid w:val="0085775F"/>
    <w:rsid w:val="008577E3"/>
    <w:rsid w:val="00857BED"/>
    <w:rsid w:val="00857C0E"/>
    <w:rsid w:val="008600C4"/>
    <w:rsid w:val="00860152"/>
    <w:rsid w:val="00861F1A"/>
    <w:rsid w:val="008620EC"/>
    <w:rsid w:val="0086214A"/>
    <w:rsid w:val="008624D8"/>
    <w:rsid w:val="00862824"/>
    <w:rsid w:val="008629F8"/>
    <w:rsid w:val="00862B01"/>
    <w:rsid w:val="00862CC3"/>
    <w:rsid w:val="008635FA"/>
    <w:rsid w:val="00864189"/>
    <w:rsid w:val="0086464C"/>
    <w:rsid w:val="00864CF1"/>
    <w:rsid w:val="00864E63"/>
    <w:rsid w:val="00865031"/>
    <w:rsid w:val="0086574E"/>
    <w:rsid w:val="0086646B"/>
    <w:rsid w:val="008667DF"/>
    <w:rsid w:val="00866801"/>
    <w:rsid w:val="00866A69"/>
    <w:rsid w:val="008675C5"/>
    <w:rsid w:val="00867E09"/>
    <w:rsid w:val="00870078"/>
    <w:rsid w:val="00871104"/>
    <w:rsid w:val="008712FF"/>
    <w:rsid w:val="0087157F"/>
    <w:rsid w:val="00871FB3"/>
    <w:rsid w:val="0087212E"/>
    <w:rsid w:val="00872495"/>
    <w:rsid w:val="00872945"/>
    <w:rsid w:val="008729DD"/>
    <w:rsid w:val="00872B09"/>
    <w:rsid w:val="00873153"/>
    <w:rsid w:val="00873A82"/>
    <w:rsid w:val="00873C0A"/>
    <w:rsid w:val="00873CCE"/>
    <w:rsid w:val="00873E2E"/>
    <w:rsid w:val="00874C60"/>
    <w:rsid w:val="00874FB4"/>
    <w:rsid w:val="0087550C"/>
    <w:rsid w:val="008759C4"/>
    <w:rsid w:val="008763A2"/>
    <w:rsid w:val="00877804"/>
    <w:rsid w:val="008779C4"/>
    <w:rsid w:val="00877AF9"/>
    <w:rsid w:val="00880FCD"/>
    <w:rsid w:val="008818C9"/>
    <w:rsid w:val="00881D5F"/>
    <w:rsid w:val="0088204E"/>
    <w:rsid w:val="00882090"/>
    <w:rsid w:val="0088279C"/>
    <w:rsid w:val="00882D1E"/>
    <w:rsid w:val="00882DF3"/>
    <w:rsid w:val="00882E36"/>
    <w:rsid w:val="008830FA"/>
    <w:rsid w:val="0088459F"/>
    <w:rsid w:val="00884B68"/>
    <w:rsid w:val="0088542E"/>
    <w:rsid w:val="00885611"/>
    <w:rsid w:val="00885934"/>
    <w:rsid w:val="008879C5"/>
    <w:rsid w:val="00887D00"/>
    <w:rsid w:val="00890431"/>
    <w:rsid w:val="00890A60"/>
    <w:rsid w:val="00890E8F"/>
    <w:rsid w:val="008912C4"/>
    <w:rsid w:val="00891604"/>
    <w:rsid w:val="00891A8D"/>
    <w:rsid w:val="00892340"/>
    <w:rsid w:val="008923E8"/>
    <w:rsid w:val="008923EE"/>
    <w:rsid w:val="008927A4"/>
    <w:rsid w:val="008928D0"/>
    <w:rsid w:val="008929FA"/>
    <w:rsid w:val="00892D89"/>
    <w:rsid w:val="00893278"/>
    <w:rsid w:val="008935CC"/>
    <w:rsid w:val="00893BFD"/>
    <w:rsid w:val="00893C10"/>
    <w:rsid w:val="00893C4F"/>
    <w:rsid w:val="00894360"/>
    <w:rsid w:val="00894509"/>
    <w:rsid w:val="008947F9"/>
    <w:rsid w:val="00894C2D"/>
    <w:rsid w:val="00894CC7"/>
    <w:rsid w:val="00894F28"/>
    <w:rsid w:val="008952CD"/>
    <w:rsid w:val="008955BB"/>
    <w:rsid w:val="00895B4B"/>
    <w:rsid w:val="00895B4D"/>
    <w:rsid w:val="00895C63"/>
    <w:rsid w:val="008964B6"/>
    <w:rsid w:val="008964D6"/>
    <w:rsid w:val="00896888"/>
    <w:rsid w:val="00896D19"/>
    <w:rsid w:val="008975C7"/>
    <w:rsid w:val="00897B3B"/>
    <w:rsid w:val="00897C8D"/>
    <w:rsid w:val="008A0248"/>
    <w:rsid w:val="008A0301"/>
    <w:rsid w:val="008A0409"/>
    <w:rsid w:val="008A1185"/>
    <w:rsid w:val="008A2170"/>
    <w:rsid w:val="008A304A"/>
    <w:rsid w:val="008A36ED"/>
    <w:rsid w:val="008A3BCD"/>
    <w:rsid w:val="008A4426"/>
    <w:rsid w:val="008A4645"/>
    <w:rsid w:val="008A46F0"/>
    <w:rsid w:val="008A4713"/>
    <w:rsid w:val="008A4867"/>
    <w:rsid w:val="008A495C"/>
    <w:rsid w:val="008A4B53"/>
    <w:rsid w:val="008A4B98"/>
    <w:rsid w:val="008A4CA2"/>
    <w:rsid w:val="008A4E94"/>
    <w:rsid w:val="008A58CB"/>
    <w:rsid w:val="008A60EC"/>
    <w:rsid w:val="008A6BE4"/>
    <w:rsid w:val="008A6D5D"/>
    <w:rsid w:val="008A7086"/>
    <w:rsid w:val="008A78D2"/>
    <w:rsid w:val="008A7AB3"/>
    <w:rsid w:val="008B0025"/>
    <w:rsid w:val="008B02E2"/>
    <w:rsid w:val="008B1BA0"/>
    <w:rsid w:val="008B2D47"/>
    <w:rsid w:val="008B33C5"/>
    <w:rsid w:val="008B34B8"/>
    <w:rsid w:val="008B3EE8"/>
    <w:rsid w:val="008B40FA"/>
    <w:rsid w:val="008B414C"/>
    <w:rsid w:val="008B46E2"/>
    <w:rsid w:val="008B47F6"/>
    <w:rsid w:val="008B48B6"/>
    <w:rsid w:val="008B568A"/>
    <w:rsid w:val="008B5C50"/>
    <w:rsid w:val="008B611F"/>
    <w:rsid w:val="008B67DD"/>
    <w:rsid w:val="008B6A1C"/>
    <w:rsid w:val="008B6A1E"/>
    <w:rsid w:val="008B6EB9"/>
    <w:rsid w:val="008B75C8"/>
    <w:rsid w:val="008C007B"/>
    <w:rsid w:val="008C0635"/>
    <w:rsid w:val="008C07E2"/>
    <w:rsid w:val="008C0DE2"/>
    <w:rsid w:val="008C12FC"/>
    <w:rsid w:val="008C150B"/>
    <w:rsid w:val="008C1AEA"/>
    <w:rsid w:val="008C204C"/>
    <w:rsid w:val="008C22C9"/>
    <w:rsid w:val="008C29BE"/>
    <w:rsid w:val="008C3356"/>
    <w:rsid w:val="008C358A"/>
    <w:rsid w:val="008C3B95"/>
    <w:rsid w:val="008C4262"/>
    <w:rsid w:val="008C4370"/>
    <w:rsid w:val="008C47A6"/>
    <w:rsid w:val="008C4DE5"/>
    <w:rsid w:val="008C4EEC"/>
    <w:rsid w:val="008C5086"/>
    <w:rsid w:val="008C5B0A"/>
    <w:rsid w:val="008C5BEE"/>
    <w:rsid w:val="008C5F4D"/>
    <w:rsid w:val="008C65F3"/>
    <w:rsid w:val="008C7367"/>
    <w:rsid w:val="008C74B0"/>
    <w:rsid w:val="008C782B"/>
    <w:rsid w:val="008C79D4"/>
    <w:rsid w:val="008C7F71"/>
    <w:rsid w:val="008D07CA"/>
    <w:rsid w:val="008D080D"/>
    <w:rsid w:val="008D0F9C"/>
    <w:rsid w:val="008D16AB"/>
    <w:rsid w:val="008D1719"/>
    <w:rsid w:val="008D19D0"/>
    <w:rsid w:val="008D2A29"/>
    <w:rsid w:val="008D2CD6"/>
    <w:rsid w:val="008D2DFB"/>
    <w:rsid w:val="008D35F1"/>
    <w:rsid w:val="008D3665"/>
    <w:rsid w:val="008D378F"/>
    <w:rsid w:val="008D3E9E"/>
    <w:rsid w:val="008D54BC"/>
    <w:rsid w:val="008D6CB5"/>
    <w:rsid w:val="008D6E66"/>
    <w:rsid w:val="008D706A"/>
    <w:rsid w:val="008D73D3"/>
    <w:rsid w:val="008D747B"/>
    <w:rsid w:val="008D7560"/>
    <w:rsid w:val="008E04E0"/>
    <w:rsid w:val="008E07C1"/>
    <w:rsid w:val="008E0CDD"/>
    <w:rsid w:val="008E0D9D"/>
    <w:rsid w:val="008E1265"/>
    <w:rsid w:val="008E1C93"/>
    <w:rsid w:val="008E1D93"/>
    <w:rsid w:val="008E1FE2"/>
    <w:rsid w:val="008E2191"/>
    <w:rsid w:val="008E2B8A"/>
    <w:rsid w:val="008E2BE3"/>
    <w:rsid w:val="008E2D3C"/>
    <w:rsid w:val="008E33C1"/>
    <w:rsid w:val="008E35D5"/>
    <w:rsid w:val="008E3B56"/>
    <w:rsid w:val="008E4722"/>
    <w:rsid w:val="008E4A26"/>
    <w:rsid w:val="008E4A9C"/>
    <w:rsid w:val="008E4FCC"/>
    <w:rsid w:val="008E5587"/>
    <w:rsid w:val="008E559F"/>
    <w:rsid w:val="008E5EA0"/>
    <w:rsid w:val="008E5FD4"/>
    <w:rsid w:val="008E609B"/>
    <w:rsid w:val="008E6436"/>
    <w:rsid w:val="008E6777"/>
    <w:rsid w:val="008E6B9F"/>
    <w:rsid w:val="008E6BEC"/>
    <w:rsid w:val="008E6C53"/>
    <w:rsid w:val="008E7024"/>
    <w:rsid w:val="008E715D"/>
    <w:rsid w:val="008E72F3"/>
    <w:rsid w:val="008E7577"/>
    <w:rsid w:val="008E77F4"/>
    <w:rsid w:val="008E7C46"/>
    <w:rsid w:val="008F00C4"/>
    <w:rsid w:val="008F0134"/>
    <w:rsid w:val="008F01E5"/>
    <w:rsid w:val="008F0DCD"/>
    <w:rsid w:val="008F1576"/>
    <w:rsid w:val="008F1B48"/>
    <w:rsid w:val="008F20C2"/>
    <w:rsid w:val="008F2142"/>
    <w:rsid w:val="008F2DF8"/>
    <w:rsid w:val="008F35E2"/>
    <w:rsid w:val="008F3E00"/>
    <w:rsid w:val="008F5165"/>
    <w:rsid w:val="008F5275"/>
    <w:rsid w:val="008F56A5"/>
    <w:rsid w:val="008F57DE"/>
    <w:rsid w:val="008F605E"/>
    <w:rsid w:val="008F6387"/>
    <w:rsid w:val="008F687A"/>
    <w:rsid w:val="008F709C"/>
    <w:rsid w:val="008F782E"/>
    <w:rsid w:val="008F7D0F"/>
    <w:rsid w:val="008F7D83"/>
    <w:rsid w:val="008F7FBF"/>
    <w:rsid w:val="00900452"/>
    <w:rsid w:val="009005D2"/>
    <w:rsid w:val="00900789"/>
    <w:rsid w:val="009008EF"/>
    <w:rsid w:val="009011DC"/>
    <w:rsid w:val="0090122B"/>
    <w:rsid w:val="00901443"/>
    <w:rsid w:val="0090231F"/>
    <w:rsid w:val="00902324"/>
    <w:rsid w:val="0090235E"/>
    <w:rsid w:val="009026DB"/>
    <w:rsid w:val="00902804"/>
    <w:rsid w:val="00902C3B"/>
    <w:rsid w:val="00902F1E"/>
    <w:rsid w:val="00902FE5"/>
    <w:rsid w:val="00903842"/>
    <w:rsid w:val="00903E53"/>
    <w:rsid w:val="00904412"/>
    <w:rsid w:val="009047EA"/>
    <w:rsid w:val="00904A46"/>
    <w:rsid w:val="00904A72"/>
    <w:rsid w:val="00904B8F"/>
    <w:rsid w:val="00905406"/>
    <w:rsid w:val="00905E02"/>
    <w:rsid w:val="0090611C"/>
    <w:rsid w:val="009064F7"/>
    <w:rsid w:val="00906692"/>
    <w:rsid w:val="0090797E"/>
    <w:rsid w:val="0091016F"/>
    <w:rsid w:val="009105CE"/>
    <w:rsid w:val="00910B1F"/>
    <w:rsid w:val="0091171E"/>
    <w:rsid w:val="00911ADB"/>
    <w:rsid w:val="009131A7"/>
    <w:rsid w:val="00913592"/>
    <w:rsid w:val="009137CF"/>
    <w:rsid w:val="00915C65"/>
    <w:rsid w:val="009162E9"/>
    <w:rsid w:val="0091668C"/>
    <w:rsid w:val="009169B8"/>
    <w:rsid w:val="00917303"/>
    <w:rsid w:val="00917582"/>
    <w:rsid w:val="00917F45"/>
    <w:rsid w:val="00920BB9"/>
    <w:rsid w:val="0092100C"/>
    <w:rsid w:val="0092132D"/>
    <w:rsid w:val="00921C45"/>
    <w:rsid w:val="0092212A"/>
    <w:rsid w:val="00922225"/>
    <w:rsid w:val="00922337"/>
    <w:rsid w:val="0092240A"/>
    <w:rsid w:val="00922F35"/>
    <w:rsid w:val="00923732"/>
    <w:rsid w:val="0092386C"/>
    <w:rsid w:val="00923BED"/>
    <w:rsid w:val="00923FE2"/>
    <w:rsid w:val="009240A1"/>
    <w:rsid w:val="00924214"/>
    <w:rsid w:val="00924280"/>
    <w:rsid w:val="009245F6"/>
    <w:rsid w:val="0092473E"/>
    <w:rsid w:val="0092536C"/>
    <w:rsid w:val="00925819"/>
    <w:rsid w:val="00925ABE"/>
    <w:rsid w:val="009265EE"/>
    <w:rsid w:val="00926669"/>
    <w:rsid w:val="009267ED"/>
    <w:rsid w:val="00926813"/>
    <w:rsid w:val="009268AD"/>
    <w:rsid w:val="00926E64"/>
    <w:rsid w:val="00927328"/>
    <w:rsid w:val="00927972"/>
    <w:rsid w:val="009279BA"/>
    <w:rsid w:val="00927A1B"/>
    <w:rsid w:val="00927A7D"/>
    <w:rsid w:val="0093082E"/>
    <w:rsid w:val="00930F28"/>
    <w:rsid w:val="00931F32"/>
    <w:rsid w:val="00932B08"/>
    <w:rsid w:val="00933204"/>
    <w:rsid w:val="00933365"/>
    <w:rsid w:val="009336AF"/>
    <w:rsid w:val="00933CAA"/>
    <w:rsid w:val="00934B85"/>
    <w:rsid w:val="00934ED0"/>
    <w:rsid w:val="009352EF"/>
    <w:rsid w:val="00936098"/>
    <w:rsid w:val="009362AE"/>
    <w:rsid w:val="00936B87"/>
    <w:rsid w:val="00937D62"/>
    <w:rsid w:val="00937F08"/>
    <w:rsid w:val="00937FC0"/>
    <w:rsid w:val="009400F1"/>
    <w:rsid w:val="0094026B"/>
    <w:rsid w:val="00940C63"/>
    <w:rsid w:val="009410BB"/>
    <w:rsid w:val="00941AA6"/>
    <w:rsid w:val="00941C7E"/>
    <w:rsid w:val="009420CC"/>
    <w:rsid w:val="00942740"/>
    <w:rsid w:val="00942A32"/>
    <w:rsid w:val="00942ECD"/>
    <w:rsid w:val="00943341"/>
    <w:rsid w:val="00943363"/>
    <w:rsid w:val="0094365B"/>
    <w:rsid w:val="00943A15"/>
    <w:rsid w:val="00944752"/>
    <w:rsid w:val="00944949"/>
    <w:rsid w:val="0094534C"/>
    <w:rsid w:val="00945AF4"/>
    <w:rsid w:val="00945D3F"/>
    <w:rsid w:val="009463E0"/>
    <w:rsid w:val="00946973"/>
    <w:rsid w:val="00946A14"/>
    <w:rsid w:val="00946BC4"/>
    <w:rsid w:val="00947646"/>
    <w:rsid w:val="0094779E"/>
    <w:rsid w:val="00947A32"/>
    <w:rsid w:val="00947A7E"/>
    <w:rsid w:val="009500A1"/>
    <w:rsid w:val="009501E1"/>
    <w:rsid w:val="009502F0"/>
    <w:rsid w:val="009506CA"/>
    <w:rsid w:val="009510A4"/>
    <w:rsid w:val="00952072"/>
    <w:rsid w:val="00952179"/>
    <w:rsid w:val="00952CA7"/>
    <w:rsid w:val="009530D3"/>
    <w:rsid w:val="009530EE"/>
    <w:rsid w:val="0095354A"/>
    <w:rsid w:val="00953604"/>
    <w:rsid w:val="009537BB"/>
    <w:rsid w:val="009539E4"/>
    <w:rsid w:val="00954036"/>
    <w:rsid w:val="00954155"/>
    <w:rsid w:val="00954BC3"/>
    <w:rsid w:val="00954CB6"/>
    <w:rsid w:val="00954E72"/>
    <w:rsid w:val="00954ED6"/>
    <w:rsid w:val="009554A6"/>
    <w:rsid w:val="00955E52"/>
    <w:rsid w:val="00955E54"/>
    <w:rsid w:val="00956142"/>
    <w:rsid w:val="00956597"/>
    <w:rsid w:val="00956D26"/>
    <w:rsid w:val="00956E19"/>
    <w:rsid w:val="00957318"/>
    <w:rsid w:val="0096054D"/>
    <w:rsid w:val="009608FF"/>
    <w:rsid w:val="0096121A"/>
    <w:rsid w:val="0096122A"/>
    <w:rsid w:val="009613B4"/>
    <w:rsid w:val="009614EC"/>
    <w:rsid w:val="0096168A"/>
    <w:rsid w:val="00962155"/>
    <w:rsid w:val="00962551"/>
    <w:rsid w:val="0096299F"/>
    <w:rsid w:val="009629F7"/>
    <w:rsid w:val="0096317B"/>
    <w:rsid w:val="009632CD"/>
    <w:rsid w:val="00963F54"/>
    <w:rsid w:val="009644B0"/>
    <w:rsid w:val="00964827"/>
    <w:rsid w:val="009649EF"/>
    <w:rsid w:val="00964F3A"/>
    <w:rsid w:val="00964FBD"/>
    <w:rsid w:val="00965132"/>
    <w:rsid w:val="0096544E"/>
    <w:rsid w:val="009658B8"/>
    <w:rsid w:val="009658C5"/>
    <w:rsid w:val="00965923"/>
    <w:rsid w:val="00965D73"/>
    <w:rsid w:val="00965DDA"/>
    <w:rsid w:val="00967373"/>
    <w:rsid w:val="00967E71"/>
    <w:rsid w:val="00967F85"/>
    <w:rsid w:val="00970257"/>
    <w:rsid w:val="00970F66"/>
    <w:rsid w:val="00971110"/>
    <w:rsid w:val="0097137B"/>
    <w:rsid w:val="0097150C"/>
    <w:rsid w:val="00971586"/>
    <w:rsid w:val="00971701"/>
    <w:rsid w:val="0097200B"/>
    <w:rsid w:val="0097212F"/>
    <w:rsid w:val="00972BC3"/>
    <w:rsid w:val="009730B5"/>
    <w:rsid w:val="009730B9"/>
    <w:rsid w:val="0097359C"/>
    <w:rsid w:val="009738AB"/>
    <w:rsid w:val="00973FB9"/>
    <w:rsid w:val="0097473C"/>
    <w:rsid w:val="00974C51"/>
    <w:rsid w:val="00974D04"/>
    <w:rsid w:val="00976150"/>
    <w:rsid w:val="009761DE"/>
    <w:rsid w:val="00976442"/>
    <w:rsid w:val="009766F0"/>
    <w:rsid w:val="00976F45"/>
    <w:rsid w:val="009774C6"/>
    <w:rsid w:val="00977608"/>
    <w:rsid w:val="00977844"/>
    <w:rsid w:val="00977BC0"/>
    <w:rsid w:val="00977D51"/>
    <w:rsid w:val="00980038"/>
    <w:rsid w:val="009803F2"/>
    <w:rsid w:val="0098085E"/>
    <w:rsid w:val="00980CC0"/>
    <w:rsid w:val="00981161"/>
    <w:rsid w:val="0098128D"/>
    <w:rsid w:val="00981728"/>
    <w:rsid w:val="009817C0"/>
    <w:rsid w:val="009819DE"/>
    <w:rsid w:val="00982199"/>
    <w:rsid w:val="0098222A"/>
    <w:rsid w:val="00982CA9"/>
    <w:rsid w:val="00982E04"/>
    <w:rsid w:val="00982E9F"/>
    <w:rsid w:val="0098380F"/>
    <w:rsid w:val="009838B8"/>
    <w:rsid w:val="00983DBC"/>
    <w:rsid w:val="00983ECB"/>
    <w:rsid w:val="0098426C"/>
    <w:rsid w:val="009850D1"/>
    <w:rsid w:val="00985106"/>
    <w:rsid w:val="0098520D"/>
    <w:rsid w:val="00985670"/>
    <w:rsid w:val="0098573A"/>
    <w:rsid w:val="0098633F"/>
    <w:rsid w:val="0098660F"/>
    <w:rsid w:val="00986D6D"/>
    <w:rsid w:val="00986EC1"/>
    <w:rsid w:val="00987389"/>
    <w:rsid w:val="009878F4"/>
    <w:rsid w:val="0099031A"/>
    <w:rsid w:val="00990646"/>
    <w:rsid w:val="00990AFC"/>
    <w:rsid w:val="009910DB"/>
    <w:rsid w:val="0099162B"/>
    <w:rsid w:val="00991B97"/>
    <w:rsid w:val="00991BE1"/>
    <w:rsid w:val="00991C7B"/>
    <w:rsid w:val="00992052"/>
    <w:rsid w:val="00992673"/>
    <w:rsid w:val="009926C1"/>
    <w:rsid w:val="00992C6F"/>
    <w:rsid w:val="00993038"/>
    <w:rsid w:val="009930B7"/>
    <w:rsid w:val="009938F2"/>
    <w:rsid w:val="00994362"/>
    <w:rsid w:val="009943A6"/>
    <w:rsid w:val="00995F8C"/>
    <w:rsid w:val="0099647B"/>
    <w:rsid w:val="00996B15"/>
    <w:rsid w:val="00997121"/>
    <w:rsid w:val="009972F4"/>
    <w:rsid w:val="00997B40"/>
    <w:rsid w:val="00997C2D"/>
    <w:rsid w:val="00997C41"/>
    <w:rsid w:val="00997CA5"/>
    <w:rsid w:val="009A02D3"/>
    <w:rsid w:val="009A0863"/>
    <w:rsid w:val="009A0DAB"/>
    <w:rsid w:val="009A179D"/>
    <w:rsid w:val="009A1A13"/>
    <w:rsid w:val="009A1BFA"/>
    <w:rsid w:val="009A2B37"/>
    <w:rsid w:val="009A2C19"/>
    <w:rsid w:val="009A2FCA"/>
    <w:rsid w:val="009A32A8"/>
    <w:rsid w:val="009A4D40"/>
    <w:rsid w:val="009A4FFA"/>
    <w:rsid w:val="009A56AC"/>
    <w:rsid w:val="009A6222"/>
    <w:rsid w:val="009A6364"/>
    <w:rsid w:val="009A65CE"/>
    <w:rsid w:val="009A661A"/>
    <w:rsid w:val="009A6B13"/>
    <w:rsid w:val="009A6DCE"/>
    <w:rsid w:val="009A7161"/>
    <w:rsid w:val="009A71C8"/>
    <w:rsid w:val="009A7905"/>
    <w:rsid w:val="009A7DF6"/>
    <w:rsid w:val="009B0909"/>
    <w:rsid w:val="009B1042"/>
    <w:rsid w:val="009B1929"/>
    <w:rsid w:val="009B1A3D"/>
    <w:rsid w:val="009B30B7"/>
    <w:rsid w:val="009B35FA"/>
    <w:rsid w:val="009B366D"/>
    <w:rsid w:val="009B40CD"/>
    <w:rsid w:val="009B4414"/>
    <w:rsid w:val="009B50D1"/>
    <w:rsid w:val="009B5346"/>
    <w:rsid w:val="009B57D1"/>
    <w:rsid w:val="009B5AE4"/>
    <w:rsid w:val="009B5CF4"/>
    <w:rsid w:val="009B5F6C"/>
    <w:rsid w:val="009B6AAE"/>
    <w:rsid w:val="009B6B19"/>
    <w:rsid w:val="009B705B"/>
    <w:rsid w:val="009B70CC"/>
    <w:rsid w:val="009B7390"/>
    <w:rsid w:val="009B7558"/>
    <w:rsid w:val="009B77AA"/>
    <w:rsid w:val="009C004D"/>
    <w:rsid w:val="009C015D"/>
    <w:rsid w:val="009C03B6"/>
    <w:rsid w:val="009C088D"/>
    <w:rsid w:val="009C1739"/>
    <w:rsid w:val="009C198A"/>
    <w:rsid w:val="009C1DB4"/>
    <w:rsid w:val="009C1E1D"/>
    <w:rsid w:val="009C1F42"/>
    <w:rsid w:val="009C221B"/>
    <w:rsid w:val="009C2967"/>
    <w:rsid w:val="009C2AB3"/>
    <w:rsid w:val="009C2ACB"/>
    <w:rsid w:val="009C2CF7"/>
    <w:rsid w:val="009C300B"/>
    <w:rsid w:val="009C3CB3"/>
    <w:rsid w:val="009C4005"/>
    <w:rsid w:val="009C40FB"/>
    <w:rsid w:val="009C49FD"/>
    <w:rsid w:val="009C4B64"/>
    <w:rsid w:val="009C4C67"/>
    <w:rsid w:val="009C4CEA"/>
    <w:rsid w:val="009C4FDF"/>
    <w:rsid w:val="009C50A0"/>
    <w:rsid w:val="009C510B"/>
    <w:rsid w:val="009C5BFC"/>
    <w:rsid w:val="009C6806"/>
    <w:rsid w:val="009C6BA6"/>
    <w:rsid w:val="009C7896"/>
    <w:rsid w:val="009D092A"/>
    <w:rsid w:val="009D0964"/>
    <w:rsid w:val="009D116D"/>
    <w:rsid w:val="009D1478"/>
    <w:rsid w:val="009D2619"/>
    <w:rsid w:val="009D27F4"/>
    <w:rsid w:val="009D2998"/>
    <w:rsid w:val="009D2A61"/>
    <w:rsid w:val="009D3AB3"/>
    <w:rsid w:val="009D3C9D"/>
    <w:rsid w:val="009D49BC"/>
    <w:rsid w:val="009D59E7"/>
    <w:rsid w:val="009D5A01"/>
    <w:rsid w:val="009D5B8D"/>
    <w:rsid w:val="009D5EA2"/>
    <w:rsid w:val="009D5FBC"/>
    <w:rsid w:val="009D6061"/>
    <w:rsid w:val="009D6314"/>
    <w:rsid w:val="009D6EB8"/>
    <w:rsid w:val="009D6EC3"/>
    <w:rsid w:val="009D7582"/>
    <w:rsid w:val="009E0146"/>
    <w:rsid w:val="009E07F3"/>
    <w:rsid w:val="009E0AEF"/>
    <w:rsid w:val="009E0C83"/>
    <w:rsid w:val="009E154A"/>
    <w:rsid w:val="009E1778"/>
    <w:rsid w:val="009E182B"/>
    <w:rsid w:val="009E1C28"/>
    <w:rsid w:val="009E24D7"/>
    <w:rsid w:val="009E2747"/>
    <w:rsid w:val="009E2B9F"/>
    <w:rsid w:val="009E3446"/>
    <w:rsid w:val="009E42B5"/>
    <w:rsid w:val="009E448C"/>
    <w:rsid w:val="009E467C"/>
    <w:rsid w:val="009E4C35"/>
    <w:rsid w:val="009E5409"/>
    <w:rsid w:val="009E55C6"/>
    <w:rsid w:val="009E6EF3"/>
    <w:rsid w:val="009E72C8"/>
    <w:rsid w:val="009E74EF"/>
    <w:rsid w:val="009F110A"/>
    <w:rsid w:val="009F151D"/>
    <w:rsid w:val="009F1586"/>
    <w:rsid w:val="009F1AE2"/>
    <w:rsid w:val="009F1F01"/>
    <w:rsid w:val="009F210D"/>
    <w:rsid w:val="009F320F"/>
    <w:rsid w:val="009F36F8"/>
    <w:rsid w:val="009F371F"/>
    <w:rsid w:val="009F3D11"/>
    <w:rsid w:val="009F448E"/>
    <w:rsid w:val="009F46AF"/>
    <w:rsid w:val="009F4A98"/>
    <w:rsid w:val="009F55F6"/>
    <w:rsid w:val="009F56DA"/>
    <w:rsid w:val="009F5955"/>
    <w:rsid w:val="009F5EA9"/>
    <w:rsid w:val="009F65DB"/>
    <w:rsid w:val="009F6867"/>
    <w:rsid w:val="009F7106"/>
    <w:rsid w:val="009F7A8A"/>
    <w:rsid w:val="00A007B2"/>
    <w:rsid w:val="00A00C74"/>
    <w:rsid w:val="00A00E22"/>
    <w:rsid w:val="00A012A8"/>
    <w:rsid w:val="00A01615"/>
    <w:rsid w:val="00A01FC0"/>
    <w:rsid w:val="00A021A6"/>
    <w:rsid w:val="00A04122"/>
    <w:rsid w:val="00A0413E"/>
    <w:rsid w:val="00A0447C"/>
    <w:rsid w:val="00A04611"/>
    <w:rsid w:val="00A0486E"/>
    <w:rsid w:val="00A05162"/>
    <w:rsid w:val="00A054F9"/>
    <w:rsid w:val="00A0583E"/>
    <w:rsid w:val="00A05B19"/>
    <w:rsid w:val="00A05DF0"/>
    <w:rsid w:val="00A07043"/>
    <w:rsid w:val="00A0725B"/>
    <w:rsid w:val="00A073BE"/>
    <w:rsid w:val="00A073FB"/>
    <w:rsid w:val="00A0740E"/>
    <w:rsid w:val="00A078B6"/>
    <w:rsid w:val="00A07EC7"/>
    <w:rsid w:val="00A10027"/>
    <w:rsid w:val="00A10462"/>
    <w:rsid w:val="00A10ECB"/>
    <w:rsid w:val="00A110DC"/>
    <w:rsid w:val="00A12F65"/>
    <w:rsid w:val="00A13BE8"/>
    <w:rsid w:val="00A141AA"/>
    <w:rsid w:val="00A14625"/>
    <w:rsid w:val="00A14C72"/>
    <w:rsid w:val="00A15392"/>
    <w:rsid w:val="00A1549F"/>
    <w:rsid w:val="00A15651"/>
    <w:rsid w:val="00A15FDB"/>
    <w:rsid w:val="00A1626F"/>
    <w:rsid w:val="00A1637D"/>
    <w:rsid w:val="00A163EE"/>
    <w:rsid w:val="00A1644C"/>
    <w:rsid w:val="00A168C1"/>
    <w:rsid w:val="00A16970"/>
    <w:rsid w:val="00A16D4B"/>
    <w:rsid w:val="00A16DF0"/>
    <w:rsid w:val="00A16E5A"/>
    <w:rsid w:val="00A16E82"/>
    <w:rsid w:val="00A16F5E"/>
    <w:rsid w:val="00A17C7D"/>
    <w:rsid w:val="00A201FA"/>
    <w:rsid w:val="00A2035A"/>
    <w:rsid w:val="00A20C90"/>
    <w:rsid w:val="00A20D90"/>
    <w:rsid w:val="00A2147D"/>
    <w:rsid w:val="00A2176A"/>
    <w:rsid w:val="00A21B5C"/>
    <w:rsid w:val="00A225B2"/>
    <w:rsid w:val="00A22659"/>
    <w:rsid w:val="00A22AA1"/>
    <w:rsid w:val="00A234F8"/>
    <w:rsid w:val="00A2390B"/>
    <w:rsid w:val="00A23ACC"/>
    <w:rsid w:val="00A23F15"/>
    <w:rsid w:val="00A24B0F"/>
    <w:rsid w:val="00A24B52"/>
    <w:rsid w:val="00A25558"/>
    <w:rsid w:val="00A25AD9"/>
    <w:rsid w:val="00A26016"/>
    <w:rsid w:val="00A2622D"/>
    <w:rsid w:val="00A2692A"/>
    <w:rsid w:val="00A26D8E"/>
    <w:rsid w:val="00A26DF2"/>
    <w:rsid w:val="00A27B26"/>
    <w:rsid w:val="00A30479"/>
    <w:rsid w:val="00A31CB9"/>
    <w:rsid w:val="00A3210F"/>
    <w:rsid w:val="00A32A7A"/>
    <w:rsid w:val="00A32B22"/>
    <w:rsid w:val="00A32C98"/>
    <w:rsid w:val="00A333D0"/>
    <w:rsid w:val="00A33C39"/>
    <w:rsid w:val="00A34240"/>
    <w:rsid w:val="00A35393"/>
    <w:rsid w:val="00A36C6B"/>
    <w:rsid w:val="00A371C5"/>
    <w:rsid w:val="00A3726E"/>
    <w:rsid w:val="00A37647"/>
    <w:rsid w:val="00A40C2F"/>
    <w:rsid w:val="00A415B6"/>
    <w:rsid w:val="00A420A2"/>
    <w:rsid w:val="00A425EA"/>
    <w:rsid w:val="00A42D16"/>
    <w:rsid w:val="00A4346C"/>
    <w:rsid w:val="00A43878"/>
    <w:rsid w:val="00A43D3D"/>
    <w:rsid w:val="00A43D51"/>
    <w:rsid w:val="00A4462D"/>
    <w:rsid w:val="00A4471B"/>
    <w:rsid w:val="00A44B8A"/>
    <w:rsid w:val="00A452D5"/>
    <w:rsid w:val="00A452D9"/>
    <w:rsid w:val="00A45580"/>
    <w:rsid w:val="00A455C2"/>
    <w:rsid w:val="00A45C29"/>
    <w:rsid w:val="00A45C80"/>
    <w:rsid w:val="00A45C96"/>
    <w:rsid w:val="00A45E91"/>
    <w:rsid w:val="00A4633B"/>
    <w:rsid w:val="00A4664B"/>
    <w:rsid w:val="00A467D8"/>
    <w:rsid w:val="00A468E6"/>
    <w:rsid w:val="00A469BA"/>
    <w:rsid w:val="00A47151"/>
    <w:rsid w:val="00A4734B"/>
    <w:rsid w:val="00A47516"/>
    <w:rsid w:val="00A475DA"/>
    <w:rsid w:val="00A4783D"/>
    <w:rsid w:val="00A47A81"/>
    <w:rsid w:val="00A500AA"/>
    <w:rsid w:val="00A50234"/>
    <w:rsid w:val="00A5125D"/>
    <w:rsid w:val="00A516E3"/>
    <w:rsid w:val="00A51F34"/>
    <w:rsid w:val="00A52893"/>
    <w:rsid w:val="00A528A1"/>
    <w:rsid w:val="00A52A32"/>
    <w:rsid w:val="00A52A38"/>
    <w:rsid w:val="00A52F1E"/>
    <w:rsid w:val="00A53008"/>
    <w:rsid w:val="00A530C2"/>
    <w:rsid w:val="00A53FFC"/>
    <w:rsid w:val="00A545C4"/>
    <w:rsid w:val="00A54680"/>
    <w:rsid w:val="00A54BEF"/>
    <w:rsid w:val="00A54F44"/>
    <w:rsid w:val="00A5598E"/>
    <w:rsid w:val="00A5658C"/>
    <w:rsid w:val="00A56771"/>
    <w:rsid w:val="00A569CB"/>
    <w:rsid w:val="00A57399"/>
    <w:rsid w:val="00A576ED"/>
    <w:rsid w:val="00A5773B"/>
    <w:rsid w:val="00A57AF9"/>
    <w:rsid w:val="00A57C76"/>
    <w:rsid w:val="00A57CE0"/>
    <w:rsid w:val="00A57E50"/>
    <w:rsid w:val="00A57F90"/>
    <w:rsid w:val="00A6019C"/>
    <w:rsid w:val="00A60A48"/>
    <w:rsid w:val="00A60DD9"/>
    <w:rsid w:val="00A6100B"/>
    <w:rsid w:val="00A611CA"/>
    <w:rsid w:val="00A61A95"/>
    <w:rsid w:val="00A61C41"/>
    <w:rsid w:val="00A61E44"/>
    <w:rsid w:val="00A6233D"/>
    <w:rsid w:val="00A62991"/>
    <w:rsid w:val="00A63148"/>
    <w:rsid w:val="00A6362C"/>
    <w:rsid w:val="00A6392F"/>
    <w:rsid w:val="00A63B04"/>
    <w:rsid w:val="00A63D52"/>
    <w:rsid w:val="00A64DAF"/>
    <w:rsid w:val="00A65122"/>
    <w:rsid w:val="00A657C7"/>
    <w:rsid w:val="00A658BE"/>
    <w:rsid w:val="00A66C63"/>
    <w:rsid w:val="00A675AB"/>
    <w:rsid w:val="00A675CB"/>
    <w:rsid w:val="00A6793F"/>
    <w:rsid w:val="00A67F01"/>
    <w:rsid w:val="00A70D23"/>
    <w:rsid w:val="00A72257"/>
    <w:rsid w:val="00A72CBD"/>
    <w:rsid w:val="00A72DEE"/>
    <w:rsid w:val="00A72E0D"/>
    <w:rsid w:val="00A73116"/>
    <w:rsid w:val="00A735DF"/>
    <w:rsid w:val="00A74252"/>
    <w:rsid w:val="00A745AA"/>
    <w:rsid w:val="00A74E42"/>
    <w:rsid w:val="00A7521B"/>
    <w:rsid w:val="00A7561D"/>
    <w:rsid w:val="00A756CD"/>
    <w:rsid w:val="00A75B97"/>
    <w:rsid w:val="00A75E73"/>
    <w:rsid w:val="00A76930"/>
    <w:rsid w:val="00A76AA4"/>
    <w:rsid w:val="00A7741D"/>
    <w:rsid w:val="00A8020B"/>
    <w:rsid w:val="00A80473"/>
    <w:rsid w:val="00A805FF"/>
    <w:rsid w:val="00A80635"/>
    <w:rsid w:val="00A80CD5"/>
    <w:rsid w:val="00A80DE2"/>
    <w:rsid w:val="00A81B44"/>
    <w:rsid w:val="00A82468"/>
    <w:rsid w:val="00A82539"/>
    <w:rsid w:val="00A83973"/>
    <w:rsid w:val="00A83982"/>
    <w:rsid w:val="00A83A5D"/>
    <w:rsid w:val="00A83AC8"/>
    <w:rsid w:val="00A83BC3"/>
    <w:rsid w:val="00A83E0D"/>
    <w:rsid w:val="00A84032"/>
    <w:rsid w:val="00A844EB"/>
    <w:rsid w:val="00A84575"/>
    <w:rsid w:val="00A845DC"/>
    <w:rsid w:val="00A84D7C"/>
    <w:rsid w:val="00A854C5"/>
    <w:rsid w:val="00A85573"/>
    <w:rsid w:val="00A85ED8"/>
    <w:rsid w:val="00A86837"/>
    <w:rsid w:val="00A868E5"/>
    <w:rsid w:val="00A870CE"/>
    <w:rsid w:val="00A87880"/>
    <w:rsid w:val="00A8792E"/>
    <w:rsid w:val="00A87A1B"/>
    <w:rsid w:val="00A87D79"/>
    <w:rsid w:val="00A87F51"/>
    <w:rsid w:val="00A900CC"/>
    <w:rsid w:val="00A900D9"/>
    <w:rsid w:val="00A90239"/>
    <w:rsid w:val="00A90257"/>
    <w:rsid w:val="00A90653"/>
    <w:rsid w:val="00A90823"/>
    <w:rsid w:val="00A91306"/>
    <w:rsid w:val="00A918E6"/>
    <w:rsid w:val="00A91D04"/>
    <w:rsid w:val="00A91EA7"/>
    <w:rsid w:val="00A9206A"/>
    <w:rsid w:val="00A92348"/>
    <w:rsid w:val="00A92779"/>
    <w:rsid w:val="00A92DBA"/>
    <w:rsid w:val="00A9309A"/>
    <w:rsid w:val="00A9333E"/>
    <w:rsid w:val="00A93D13"/>
    <w:rsid w:val="00A93FF1"/>
    <w:rsid w:val="00A95149"/>
    <w:rsid w:val="00A95668"/>
    <w:rsid w:val="00A9631D"/>
    <w:rsid w:val="00A96CC6"/>
    <w:rsid w:val="00A97111"/>
    <w:rsid w:val="00A97255"/>
    <w:rsid w:val="00A97FC0"/>
    <w:rsid w:val="00AA012D"/>
    <w:rsid w:val="00AA0239"/>
    <w:rsid w:val="00AA0D5F"/>
    <w:rsid w:val="00AA0E37"/>
    <w:rsid w:val="00AA1B4D"/>
    <w:rsid w:val="00AA312C"/>
    <w:rsid w:val="00AA3315"/>
    <w:rsid w:val="00AA3759"/>
    <w:rsid w:val="00AA382A"/>
    <w:rsid w:val="00AA44C0"/>
    <w:rsid w:val="00AA480E"/>
    <w:rsid w:val="00AA4AAF"/>
    <w:rsid w:val="00AA50D6"/>
    <w:rsid w:val="00AA59B2"/>
    <w:rsid w:val="00AA5AE5"/>
    <w:rsid w:val="00AA5F8A"/>
    <w:rsid w:val="00AA62A0"/>
    <w:rsid w:val="00AA63D9"/>
    <w:rsid w:val="00AA6562"/>
    <w:rsid w:val="00AA67CE"/>
    <w:rsid w:val="00AA68EC"/>
    <w:rsid w:val="00AA7363"/>
    <w:rsid w:val="00AA798E"/>
    <w:rsid w:val="00AB16F2"/>
    <w:rsid w:val="00AB23E1"/>
    <w:rsid w:val="00AB2ECC"/>
    <w:rsid w:val="00AB3471"/>
    <w:rsid w:val="00AB3581"/>
    <w:rsid w:val="00AB37DC"/>
    <w:rsid w:val="00AB47E8"/>
    <w:rsid w:val="00AB4D98"/>
    <w:rsid w:val="00AB4DAE"/>
    <w:rsid w:val="00AB4E5A"/>
    <w:rsid w:val="00AB5032"/>
    <w:rsid w:val="00AB5047"/>
    <w:rsid w:val="00AB61A1"/>
    <w:rsid w:val="00AB6602"/>
    <w:rsid w:val="00AB7714"/>
    <w:rsid w:val="00AB7C79"/>
    <w:rsid w:val="00AB7EA8"/>
    <w:rsid w:val="00AC0158"/>
    <w:rsid w:val="00AC018B"/>
    <w:rsid w:val="00AC057F"/>
    <w:rsid w:val="00AC1211"/>
    <w:rsid w:val="00AC1425"/>
    <w:rsid w:val="00AC1468"/>
    <w:rsid w:val="00AC215C"/>
    <w:rsid w:val="00AC24AB"/>
    <w:rsid w:val="00AC2580"/>
    <w:rsid w:val="00AC329C"/>
    <w:rsid w:val="00AC359F"/>
    <w:rsid w:val="00AC384B"/>
    <w:rsid w:val="00AC3AF7"/>
    <w:rsid w:val="00AC3F80"/>
    <w:rsid w:val="00AC4A1D"/>
    <w:rsid w:val="00AC4FEE"/>
    <w:rsid w:val="00AC5979"/>
    <w:rsid w:val="00AC5BCF"/>
    <w:rsid w:val="00AC5E7A"/>
    <w:rsid w:val="00AC6250"/>
    <w:rsid w:val="00AC682B"/>
    <w:rsid w:val="00AC754F"/>
    <w:rsid w:val="00AC7F1A"/>
    <w:rsid w:val="00AC7FBC"/>
    <w:rsid w:val="00AD0190"/>
    <w:rsid w:val="00AD0CC8"/>
    <w:rsid w:val="00AD116D"/>
    <w:rsid w:val="00AD1432"/>
    <w:rsid w:val="00AD179E"/>
    <w:rsid w:val="00AD1A11"/>
    <w:rsid w:val="00AD1ACE"/>
    <w:rsid w:val="00AD1C2B"/>
    <w:rsid w:val="00AD1E18"/>
    <w:rsid w:val="00AD3200"/>
    <w:rsid w:val="00AD37E6"/>
    <w:rsid w:val="00AD411B"/>
    <w:rsid w:val="00AD4AC4"/>
    <w:rsid w:val="00AD4DA2"/>
    <w:rsid w:val="00AD4DA5"/>
    <w:rsid w:val="00AD4FB3"/>
    <w:rsid w:val="00AD5160"/>
    <w:rsid w:val="00AD5210"/>
    <w:rsid w:val="00AD52C8"/>
    <w:rsid w:val="00AD5B3C"/>
    <w:rsid w:val="00AD634C"/>
    <w:rsid w:val="00AD669B"/>
    <w:rsid w:val="00AD6E27"/>
    <w:rsid w:val="00AD6E30"/>
    <w:rsid w:val="00AD7363"/>
    <w:rsid w:val="00AD751C"/>
    <w:rsid w:val="00AD758A"/>
    <w:rsid w:val="00AD7899"/>
    <w:rsid w:val="00AD792C"/>
    <w:rsid w:val="00AD7A24"/>
    <w:rsid w:val="00AD7D95"/>
    <w:rsid w:val="00AD7E4C"/>
    <w:rsid w:val="00AE02A8"/>
    <w:rsid w:val="00AE0573"/>
    <w:rsid w:val="00AE0D2E"/>
    <w:rsid w:val="00AE1634"/>
    <w:rsid w:val="00AE1A09"/>
    <w:rsid w:val="00AE27A8"/>
    <w:rsid w:val="00AE2F87"/>
    <w:rsid w:val="00AE31B6"/>
    <w:rsid w:val="00AE3206"/>
    <w:rsid w:val="00AE380E"/>
    <w:rsid w:val="00AE4183"/>
    <w:rsid w:val="00AE4B14"/>
    <w:rsid w:val="00AE5198"/>
    <w:rsid w:val="00AE53EE"/>
    <w:rsid w:val="00AE5AB2"/>
    <w:rsid w:val="00AE5E6A"/>
    <w:rsid w:val="00AE6206"/>
    <w:rsid w:val="00AE671F"/>
    <w:rsid w:val="00AE6E75"/>
    <w:rsid w:val="00AE6E8D"/>
    <w:rsid w:val="00AE72B5"/>
    <w:rsid w:val="00AE73EA"/>
    <w:rsid w:val="00AF0017"/>
    <w:rsid w:val="00AF0073"/>
    <w:rsid w:val="00AF00D9"/>
    <w:rsid w:val="00AF03FF"/>
    <w:rsid w:val="00AF0CE0"/>
    <w:rsid w:val="00AF12DA"/>
    <w:rsid w:val="00AF1EB0"/>
    <w:rsid w:val="00AF22A9"/>
    <w:rsid w:val="00AF233F"/>
    <w:rsid w:val="00AF2348"/>
    <w:rsid w:val="00AF2556"/>
    <w:rsid w:val="00AF3473"/>
    <w:rsid w:val="00AF3AC4"/>
    <w:rsid w:val="00AF48B2"/>
    <w:rsid w:val="00AF4B43"/>
    <w:rsid w:val="00AF50CE"/>
    <w:rsid w:val="00AF5632"/>
    <w:rsid w:val="00AF6725"/>
    <w:rsid w:val="00AF7178"/>
    <w:rsid w:val="00AF73AA"/>
    <w:rsid w:val="00AF794E"/>
    <w:rsid w:val="00B00552"/>
    <w:rsid w:val="00B006E5"/>
    <w:rsid w:val="00B007DF"/>
    <w:rsid w:val="00B00BC4"/>
    <w:rsid w:val="00B00EC0"/>
    <w:rsid w:val="00B01FA5"/>
    <w:rsid w:val="00B02323"/>
    <w:rsid w:val="00B02503"/>
    <w:rsid w:val="00B02590"/>
    <w:rsid w:val="00B027DC"/>
    <w:rsid w:val="00B0293B"/>
    <w:rsid w:val="00B02C1B"/>
    <w:rsid w:val="00B02D89"/>
    <w:rsid w:val="00B02E5A"/>
    <w:rsid w:val="00B036C8"/>
    <w:rsid w:val="00B044EA"/>
    <w:rsid w:val="00B0462B"/>
    <w:rsid w:val="00B048C9"/>
    <w:rsid w:val="00B04B38"/>
    <w:rsid w:val="00B04C3C"/>
    <w:rsid w:val="00B0619A"/>
    <w:rsid w:val="00B065C2"/>
    <w:rsid w:val="00B0661E"/>
    <w:rsid w:val="00B06841"/>
    <w:rsid w:val="00B06F8A"/>
    <w:rsid w:val="00B07647"/>
    <w:rsid w:val="00B07C17"/>
    <w:rsid w:val="00B07D83"/>
    <w:rsid w:val="00B10D53"/>
    <w:rsid w:val="00B10D8B"/>
    <w:rsid w:val="00B11D1A"/>
    <w:rsid w:val="00B11E57"/>
    <w:rsid w:val="00B12534"/>
    <w:rsid w:val="00B128A5"/>
    <w:rsid w:val="00B1299F"/>
    <w:rsid w:val="00B12D71"/>
    <w:rsid w:val="00B132F4"/>
    <w:rsid w:val="00B142D3"/>
    <w:rsid w:val="00B1454B"/>
    <w:rsid w:val="00B147D7"/>
    <w:rsid w:val="00B147E9"/>
    <w:rsid w:val="00B14C4F"/>
    <w:rsid w:val="00B15154"/>
    <w:rsid w:val="00B1522B"/>
    <w:rsid w:val="00B157AC"/>
    <w:rsid w:val="00B1592A"/>
    <w:rsid w:val="00B17124"/>
    <w:rsid w:val="00B171C7"/>
    <w:rsid w:val="00B17E7A"/>
    <w:rsid w:val="00B20033"/>
    <w:rsid w:val="00B202B9"/>
    <w:rsid w:val="00B20514"/>
    <w:rsid w:val="00B205A1"/>
    <w:rsid w:val="00B20622"/>
    <w:rsid w:val="00B2070D"/>
    <w:rsid w:val="00B20A32"/>
    <w:rsid w:val="00B2115C"/>
    <w:rsid w:val="00B21244"/>
    <w:rsid w:val="00B21515"/>
    <w:rsid w:val="00B21EE5"/>
    <w:rsid w:val="00B22124"/>
    <w:rsid w:val="00B2320A"/>
    <w:rsid w:val="00B2432E"/>
    <w:rsid w:val="00B24BBE"/>
    <w:rsid w:val="00B25C5F"/>
    <w:rsid w:val="00B25E6C"/>
    <w:rsid w:val="00B26BE9"/>
    <w:rsid w:val="00B26D41"/>
    <w:rsid w:val="00B273CF"/>
    <w:rsid w:val="00B276FB"/>
    <w:rsid w:val="00B27881"/>
    <w:rsid w:val="00B27AE7"/>
    <w:rsid w:val="00B27B6A"/>
    <w:rsid w:val="00B304A0"/>
    <w:rsid w:val="00B31690"/>
    <w:rsid w:val="00B31AA3"/>
    <w:rsid w:val="00B31B91"/>
    <w:rsid w:val="00B31CE9"/>
    <w:rsid w:val="00B32168"/>
    <w:rsid w:val="00B325A1"/>
    <w:rsid w:val="00B32A76"/>
    <w:rsid w:val="00B337BC"/>
    <w:rsid w:val="00B339F0"/>
    <w:rsid w:val="00B33A02"/>
    <w:rsid w:val="00B33C68"/>
    <w:rsid w:val="00B34029"/>
    <w:rsid w:val="00B346E7"/>
    <w:rsid w:val="00B349F6"/>
    <w:rsid w:val="00B351AE"/>
    <w:rsid w:val="00B35597"/>
    <w:rsid w:val="00B3598F"/>
    <w:rsid w:val="00B36987"/>
    <w:rsid w:val="00B36996"/>
    <w:rsid w:val="00B37633"/>
    <w:rsid w:val="00B37BFA"/>
    <w:rsid w:val="00B4001E"/>
    <w:rsid w:val="00B40197"/>
    <w:rsid w:val="00B40980"/>
    <w:rsid w:val="00B41033"/>
    <w:rsid w:val="00B4111B"/>
    <w:rsid w:val="00B412DE"/>
    <w:rsid w:val="00B415A8"/>
    <w:rsid w:val="00B418EB"/>
    <w:rsid w:val="00B419F6"/>
    <w:rsid w:val="00B41F32"/>
    <w:rsid w:val="00B422CA"/>
    <w:rsid w:val="00B4241D"/>
    <w:rsid w:val="00B4262D"/>
    <w:rsid w:val="00B4275E"/>
    <w:rsid w:val="00B4288C"/>
    <w:rsid w:val="00B42B27"/>
    <w:rsid w:val="00B42FD7"/>
    <w:rsid w:val="00B43492"/>
    <w:rsid w:val="00B43777"/>
    <w:rsid w:val="00B439D6"/>
    <w:rsid w:val="00B43AF6"/>
    <w:rsid w:val="00B45124"/>
    <w:rsid w:val="00B45D4D"/>
    <w:rsid w:val="00B45ED9"/>
    <w:rsid w:val="00B4613D"/>
    <w:rsid w:val="00B46245"/>
    <w:rsid w:val="00B46E53"/>
    <w:rsid w:val="00B46EA9"/>
    <w:rsid w:val="00B47643"/>
    <w:rsid w:val="00B47905"/>
    <w:rsid w:val="00B5023F"/>
    <w:rsid w:val="00B50510"/>
    <w:rsid w:val="00B50647"/>
    <w:rsid w:val="00B518E0"/>
    <w:rsid w:val="00B51925"/>
    <w:rsid w:val="00B51936"/>
    <w:rsid w:val="00B5206A"/>
    <w:rsid w:val="00B5221A"/>
    <w:rsid w:val="00B5288B"/>
    <w:rsid w:val="00B52894"/>
    <w:rsid w:val="00B542DB"/>
    <w:rsid w:val="00B54D83"/>
    <w:rsid w:val="00B5592F"/>
    <w:rsid w:val="00B55EBA"/>
    <w:rsid w:val="00B5613C"/>
    <w:rsid w:val="00B5648A"/>
    <w:rsid w:val="00B56B92"/>
    <w:rsid w:val="00B56CD9"/>
    <w:rsid w:val="00B57076"/>
    <w:rsid w:val="00B57675"/>
    <w:rsid w:val="00B57A4D"/>
    <w:rsid w:val="00B600B1"/>
    <w:rsid w:val="00B6045B"/>
    <w:rsid w:val="00B6098E"/>
    <w:rsid w:val="00B609AC"/>
    <w:rsid w:val="00B61710"/>
    <w:rsid w:val="00B61BFF"/>
    <w:rsid w:val="00B61EC2"/>
    <w:rsid w:val="00B6217B"/>
    <w:rsid w:val="00B626D5"/>
    <w:rsid w:val="00B63D2E"/>
    <w:rsid w:val="00B640CF"/>
    <w:rsid w:val="00B6467E"/>
    <w:rsid w:val="00B64E97"/>
    <w:rsid w:val="00B6530F"/>
    <w:rsid w:val="00B6569B"/>
    <w:rsid w:val="00B65825"/>
    <w:rsid w:val="00B6638D"/>
    <w:rsid w:val="00B668BA"/>
    <w:rsid w:val="00B66B36"/>
    <w:rsid w:val="00B670FE"/>
    <w:rsid w:val="00B67E08"/>
    <w:rsid w:val="00B7002D"/>
    <w:rsid w:val="00B704FF"/>
    <w:rsid w:val="00B707A7"/>
    <w:rsid w:val="00B71477"/>
    <w:rsid w:val="00B71687"/>
    <w:rsid w:val="00B718CF"/>
    <w:rsid w:val="00B72744"/>
    <w:rsid w:val="00B72D75"/>
    <w:rsid w:val="00B72DF0"/>
    <w:rsid w:val="00B73BC2"/>
    <w:rsid w:val="00B73EF4"/>
    <w:rsid w:val="00B740D5"/>
    <w:rsid w:val="00B74179"/>
    <w:rsid w:val="00B747C6"/>
    <w:rsid w:val="00B74DC3"/>
    <w:rsid w:val="00B750DE"/>
    <w:rsid w:val="00B75A23"/>
    <w:rsid w:val="00B75A4E"/>
    <w:rsid w:val="00B75B6C"/>
    <w:rsid w:val="00B75BBE"/>
    <w:rsid w:val="00B75C06"/>
    <w:rsid w:val="00B769EE"/>
    <w:rsid w:val="00B76DC9"/>
    <w:rsid w:val="00B77286"/>
    <w:rsid w:val="00B77845"/>
    <w:rsid w:val="00B77FFE"/>
    <w:rsid w:val="00B8023E"/>
    <w:rsid w:val="00B80AED"/>
    <w:rsid w:val="00B80B92"/>
    <w:rsid w:val="00B813CF"/>
    <w:rsid w:val="00B81B28"/>
    <w:rsid w:val="00B82172"/>
    <w:rsid w:val="00B82279"/>
    <w:rsid w:val="00B82CB3"/>
    <w:rsid w:val="00B82E90"/>
    <w:rsid w:val="00B834FC"/>
    <w:rsid w:val="00B83855"/>
    <w:rsid w:val="00B8439A"/>
    <w:rsid w:val="00B84A13"/>
    <w:rsid w:val="00B84C82"/>
    <w:rsid w:val="00B84D0E"/>
    <w:rsid w:val="00B850A1"/>
    <w:rsid w:val="00B853E7"/>
    <w:rsid w:val="00B85505"/>
    <w:rsid w:val="00B85667"/>
    <w:rsid w:val="00B859D4"/>
    <w:rsid w:val="00B86134"/>
    <w:rsid w:val="00B869C9"/>
    <w:rsid w:val="00B872D0"/>
    <w:rsid w:val="00B87845"/>
    <w:rsid w:val="00B87E24"/>
    <w:rsid w:val="00B87EFA"/>
    <w:rsid w:val="00B90489"/>
    <w:rsid w:val="00B91B9E"/>
    <w:rsid w:val="00B921C8"/>
    <w:rsid w:val="00B92337"/>
    <w:rsid w:val="00B92751"/>
    <w:rsid w:val="00B929EA"/>
    <w:rsid w:val="00B92C4B"/>
    <w:rsid w:val="00B9433C"/>
    <w:rsid w:val="00B944C8"/>
    <w:rsid w:val="00B9490D"/>
    <w:rsid w:val="00B94A25"/>
    <w:rsid w:val="00B95591"/>
    <w:rsid w:val="00B95BA8"/>
    <w:rsid w:val="00B95C49"/>
    <w:rsid w:val="00B95E05"/>
    <w:rsid w:val="00B95E93"/>
    <w:rsid w:val="00B960F0"/>
    <w:rsid w:val="00B96404"/>
    <w:rsid w:val="00B964D8"/>
    <w:rsid w:val="00B96B2E"/>
    <w:rsid w:val="00B9767A"/>
    <w:rsid w:val="00B97BD8"/>
    <w:rsid w:val="00B97E2D"/>
    <w:rsid w:val="00BA02FD"/>
    <w:rsid w:val="00BA0D3E"/>
    <w:rsid w:val="00BA0F78"/>
    <w:rsid w:val="00BA168A"/>
    <w:rsid w:val="00BA1A75"/>
    <w:rsid w:val="00BA1B60"/>
    <w:rsid w:val="00BA2395"/>
    <w:rsid w:val="00BA2417"/>
    <w:rsid w:val="00BA250E"/>
    <w:rsid w:val="00BA2737"/>
    <w:rsid w:val="00BA3488"/>
    <w:rsid w:val="00BA3C5E"/>
    <w:rsid w:val="00BA3FA9"/>
    <w:rsid w:val="00BA4134"/>
    <w:rsid w:val="00BA4898"/>
    <w:rsid w:val="00BA52A9"/>
    <w:rsid w:val="00BA52D2"/>
    <w:rsid w:val="00BA5530"/>
    <w:rsid w:val="00BA5535"/>
    <w:rsid w:val="00BA5646"/>
    <w:rsid w:val="00BA577B"/>
    <w:rsid w:val="00BA5B9D"/>
    <w:rsid w:val="00BA65A8"/>
    <w:rsid w:val="00BA7FE6"/>
    <w:rsid w:val="00BB0587"/>
    <w:rsid w:val="00BB0659"/>
    <w:rsid w:val="00BB08A4"/>
    <w:rsid w:val="00BB172C"/>
    <w:rsid w:val="00BB17AD"/>
    <w:rsid w:val="00BB1FAC"/>
    <w:rsid w:val="00BB2868"/>
    <w:rsid w:val="00BB30B0"/>
    <w:rsid w:val="00BB356C"/>
    <w:rsid w:val="00BB450C"/>
    <w:rsid w:val="00BB4A4A"/>
    <w:rsid w:val="00BB4C9B"/>
    <w:rsid w:val="00BB52D5"/>
    <w:rsid w:val="00BB5C3F"/>
    <w:rsid w:val="00BB6E90"/>
    <w:rsid w:val="00BB6EC8"/>
    <w:rsid w:val="00BB713B"/>
    <w:rsid w:val="00BB71D7"/>
    <w:rsid w:val="00BB74CF"/>
    <w:rsid w:val="00BB7602"/>
    <w:rsid w:val="00BB7706"/>
    <w:rsid w:val="00BC01AE"/>
    <w:rsid w:val="00BC05BC"/>
    <w:rsid w:val="00BC109C"/>
    <w:rsid w:val="00BC1297"/>
    <w:rsid w:val="00BC1CA7"/>
    <w:rsid w:val="00BC2A94"/>
    <w:rsid w:val="00BC2CC2"/>
    <w:rsid w:val="00BC2FFF"/>
    <w:rsid w:val="00BC30F0"/>
    <w:rsid w:val="00BC3559"/>
    <w:rsid w:val="00BC435F"/>
    <w:rsid w:val="00BC43ED"/>
    <w:rsid w:val="00BC48EB"/>
    <w:rsid w:val="00BC61D8"/>
    <w:rsid w:val="00BC627B"/>
    <w:rsid w:val="00BC649B"/>
    <w:rsid w:val="00BC70FB"/>
    <w:rsid w:val="00BC7878"/>
    <w:rsid w:val="00BC7901"/>
    <w:rsid w:val="00BD1850"/>
    <w:rsid w:val="00BD18F0"/>
    <w:rsid w:val="00BD1A00"/>
    <w:rsid w:val="00BD209D"/>
    <w:rsid w:val="00BD27F9"/>
    <w:rsid w:val="00BD29CA"/>
    <w:rsid w:val="00BD29FC"/>
    <w:rsid w:val="00BD2DAE"/>
    <w:rsid w:val="00BD3527"/>
    <w:rsid w:val="00BD3A77"/>
    <w:rsid w:val="00BD3D11"/>
    <w:rsid w:val="00BD3F59"/>
    <w:rsid w:val="00BD4B1B"/>
    <w:rsid w:val="00BD58CF"/>
    <w:rsid w:val="00BD66C7"/>
    <w:rsid w:val="00BD6A43"/>
    <w:rsid w:val="00BD6F67"/>
    <w:rsid w:val="00BD6F94"/>
    <w:rsid w:val="00BD7536"/>
    <w:rsid w:val="00BD7689"/>
    <w:rsid w:val="00BD77B4"/>
    <w:rsid w:val="00BD781C"/>
    <w:rsid w:val="00BD783A"/>
    <w:rsid w:val="00BD7C78"/>
    <w:rsid w:val="00BE0FC1"/>
    <w:rsid w:val="00BE11CD"/>
    <w:rsid w:val="00BE16E6"/>
    <w:rsid w:val="00BE1B0B"/>
    <w:rsid w:val="00BE1EC4"/>
    <w:rsid w:val="00BE1F24"/>
    <w:rsid w:val="00BE20A6"/>
    <w:rsid w:val="00BE21B3"/>
    <w:rsid w:val="00BE2DD3"/>
    <w:rsid w:val="00BE3583"/>
    <w:rsid w:val="00BE3954"/>
    <w:rsid w:val="00BE3D21"/>
    <w:rsid w:val="00BE4884"/>
    <w:rsid w:val="00BE4D41"/>
    <w:rsid w:val="00BE4EC4"/>
    <w:rsid w:val="00BE4F4C"/>
    <w:rsid w:val="00BE5269"/>
    <w:rsid w:val="00BE5766"/>
    <w:rsid w:val="00BE5CC3"/>
    <w:rsid w:val="00BE5E1B"/>
    <w:rsid w:val="00BE691C"/>
    <w:rsid w:val="00BE6BB8"/>
    <w:rsid w:val="00BE72A8"/>
    <w:rsid w:val="00BE74DC"/>
    <w:rsid w:val="00BE7722"/>
    <w:rsid w:val="00BE7AB5"/>
    <w:rsid w:val="00BE7B28"/>
    <w:rsid w:val="00BE7CC7"/>
    <w:rsid w:val="00BF04E6"/>
    <w:rsid w:val="00BF082A"/>
    <w:rsid w:val="00BF0F6C"/>
    <w:rsid w:val="00BF167D"/>
    <w:rsid w:val="00BF1886"/>
    <w:rsid w:val="00BF1AE8"/>
    <w:rsid w:val="00BF1EF7"/>
    <w:rsid w:val="00BF38E0"/>
    <w:rsid w:val="00BF3D6D"/>
    <w:rsid w:val="00BF3DA7"/>
    <w:rsid w:val="00BF4145"/>
    <w:rsid w:val="00BF438D"/>
    <w:rsid w:val="00BF43E8"/>
    <w:rsid w:val="00BF48A0"/>
    <w:rsid w:val="00BF4C1F"/>
    <w:rsid w:val="00BF4C79"/>
    <w:rsid w:val="00BF545F"/>
    <w:rsid w:val="00BF550E"/>
    <w:rsid w:val="00BF57BA"/>
    <w:rsid w:val="00BF6899"/>
    <w:rsid w:val="00BF6B4B"/>
    <w:rsid w:val="00BF7226"/>
    <w:rsid w:val="00C01526"/>
    <w:rsid w:val="00C01AD0"/>
    <w:rsid w:val="00C01CC1"/>
    <w:rsid w:val="00C01FEF"/>
    <w:rsid w:val="00C0205C"/>
    <w:rsid w:val="00C02155"/>
    <w:rsid w:val="00C02793"/>
    <w:rsid w:val="00C027B5"/>
    <w:rsid w:val="00C03272"/>
    <w:rsid w:val="00C03705"/>
    <w:rsid w:val="00C03811"/>
    <w:rsid w:val="00C03BF5"/>
    <w:rsid w:val="00C03C52"/>
    <w:rsid w:val="00C04A6C"/>
    <w:rsid w:val="00C05381"/>
    <w:rsid w:val="00C05511"/>
    <w:rsid w:val="00C05586"/>
    <w:rsid w:val="00C0596D"/>
    <w:rsid w:val="00C05E30"/>
    <w:rsid w:val="00C05FE9"/>
    <w:rsid w:val="00C06CB4"/>
    <w:rsid w:val="00C073DC"/>
    <w:rsid w:val="00C07615"/>
    <w:rsid w:val="00C079AC"/>
    <w:rsid w:val="00C07BFE"/>
    <w:rsid w:val="00C10525"/>
    <w:rsid w:val="00C108D0"/>
    <w:rsid w:val="00C10A60"/>
    <w:rsid w:val="00C10E36"/>
    <w:rsid w:val="00C114ED"/>
    <w:rsid w:val="00C11504"/>
    <w:rsid w:val="00C115BF"/>
    <w:rsid w:val="00C117AD"/>
    <w:rsid w:val="00C117C8"/>
    <w:rsid w:val="00C11AC9"/>
    <w:rsid w:val="00C11B58"/>
    <w:rsid w:val="00C12005"/>
    <w:rsid w:val="00C1236F"/>
    <w:rsid w:val="00C12BE6"/>
    <w:rsid w:val="00C13D1B"/>
    <w:rsid w:val="00C14536"/>
    <w:rsid w:val="00C14E3C"/>
    <w:rsid w:val="00C150D0"/>
    <w:rsid w:val="00C1585F"/>
    <w:rsid w:val="00C15B10"/>
    <w:rsid w:val="00C15DF5"/>
    <w:rsid w:val="00C16282"/>
    <w:rsid w:val="00C16A9E"/>
    <w:rsid w:val="00C17165"/>
    <w:rsid w:val="00C176CC"/>
    <w:rsid w:val="00C17E36"/>
    <w:rsid w:val="00C210EA"/>
    <w:rsid w:val="00C21A8E"/>
    <w:rsid w:val="00C21EDE"/>
    <w:rsid w:val="00C222D3"/>
    <w:rsid w:val="00C2299D"/>
    <w:rsid w:val="00C231B6"/>
    <w:rsid w:val="00C238C3"/>
    <w:rsid w:val="00C23B05"/>
    <w:rsid w:val="00C23C89"/>
    <w:rsid w:val="00C23D4C"/>
    <w:rsid w:val="00C23E6C"/>
    <w:rsid w:val="00C240C4"/>
    <w:rsid w:val="00C2446A"/>
    <w:rsid w:val="00C245CD"/>
    <w:rsid w:val="00C248AB"/>
    <w:rsid w:val="00C25330"/>
    <w:rsid w:val="00C254BC"/>
    <w:rsid w:val="00C25607"/>
    <w:rsid w:val="00C25C17"/>
    <w:rsid w:val="00C25DBB"/>
    <w:rsid w:val="00C26631"/>
    <w:rsid w:val="00C26BA2"/>
    <w:rsid w:val="00C273F1"/>
    <w:rsid w:val="00C274D7"/>
    <w:rsid w:val="00C27BF5"/>
    <w:rsid w:val="00C27E0C"/>
    <w:rsid w:val="00C27E5F"/>
    <w:rsid w:val="00C27EF0"/>
    <w:rsid w:val="00C301C6"/>
    <w:rsid w:val="00C30430"/>
    <w:rsid w:val="00C30614"/>
    <w:rsid w:val="00C31501"/>
    <w:rsid w:val="00C315B4"/>
    <w:rsid w:val="00C31756"/>
    <w:rsid w:val="00C31A9C"/>
    <w:rsid w:val="00C31E69"/>
    <w:rsid w:val="00C32840"/>
    <w:rsid w:val="00C32C71"/>
    <w:rsid w:val="00C331E5"/>
    <w:rsid w:val="00C333B7"/>
    <w:rsid w:val="00C33A81"/>
    <w:rsid w:val="00C33D48"/>
    <w:rsid w:val="00C33ED1"/>
    <w:rsid w:val="00C343CF"/>
    <w:rsid w:val="00C34435"/>
    <w:rsid w:val="00C34637"/>
    <w:rsid w:val="00C351F0"/>
    <w:rsid w:val="00C3525B"/>
    <w:rsid w:val="00C35387"/>
    <w:rsid w:val="00C356D7"/>
    <w:rsid w:val="00C35732"/>
    <w:rsid w:val="00C365BD"/>
    <w:rsid w:val="00C375D9"/>
    <w:rsid w:val="00C37741"/>
    <w:rsid w:val="00C3774E"/>
    <w:rsid w:val="00C402A6"/>
    <w:rsid w:val="00C407BE"/>
    <w:rsid w:val="00C4082D"/>
    <w:rsid w:val="00C433C2"/>
    <w:rsid w:val="00C437E1"/>
    <w:rsid w:val="00C43A40"/>
    <w:rsid w:val="00C43AAA"/>
    <w:rsid w:val="00C44017"/>
    <w:rsid w:val="00C4425D"/>
    <w:rsid w:val="00C444A4"/>
    <w:rsid w:val="00C44667"/>
    <w:rsid w:val="00C44A14"/>
    <w:rsid w:val="00C44AE4"/>
    <w:rsid w:val="00C457CD"/>
    <w:rsid w:val="00C45DA5"/>
    <w:rsid w:val="00C45E77"/>
    <w:rsid w:val="00C461B5"/>
    <w:rsid w:val="00C4663E"/>
    <w:rsid w:val="00C46698"/>
    <w:rsid w:val="00C46C3E"/>
    <w:rsid w:val="00C47C47"/>
    <w:rsid w:val="00C47CD7"/>
    <w:rsid w:val="00C50092"/>
    <w:rsid w:val="00C5051D"/>
    <w:rsid w:val="00C50A6C"/>
    <w:rsid w:val="00C50FDE"/>
    <w:rsid w:val="00C5102C"/>
    <w:rsid w:val="00C512F2"/>
    <w:rsid w:val="00C51351"/>
    <w:rsid w:val="00C51942"/>
    <w:rsid w:val="00C51D50"/>
    <w:rsid w:val="00C522AE"/>
    <w:rsid w:val="00C5236B"/>
    <w:rsid w:val="00C523D0"/>
    <w:rsid w:val="00C52660"/>
    <w:rsid w:val="00C529E4"/>
    <w:rsid w:val="00C52B35"/>
    <w:rsid w:val="00C52C12"/>
    <w:rsid w:val="00C52CB4"/>
    <w:rsid w:val="00C52CB9"/>
    <w:rsid w:val="00C53EE5"/>
    <w:rsid w:val="00C54D02"/>
    <w:rsid w:val="00C54E5F"/>
    <w:rsid w:val="00C54E8C"/>
    <w:rsid w:val="00C550F0"/>
    <w:rsid w:val="00C55303"/>
    <w:rsid w:val="00C55751"/>
    <w:rsid w:val="00C557E7"/>
    <w:rsid w:val="00C557E8"/>
    <w:rsid w:val="00C558A1"/>
    <w:rsid w:val="00C55C86"/>
    <w:rsid w:val="00C55DEB"/>
    <w:rsid w:val="00C56357"/>
    <w:rsid w:val="00C563EC"/>
    <w:rsid w:val="00C564D1"/>
    <w:rsid w:val="00C568F6"/>
    <w:rsid w:val="00C5709D"/>
    <w:rsid w:val="00C572B3"/>
    <w:rsid w:val="00C575D5"/>
    <w:rsid w:val="00C6084E"/>
    <w:rsid w:val="00C6099A"/>
    <w:rsid w:val="00C60EBC"/>
    <w:rsid w:val="00C61957"/>
    <w:rsid w:val="00C61A49"/>
    <w:rsid w:val="00C62256"/>
    <w:rsid w:val="00C6280B"/>
    <w:rsid w:val="00C62A05"/>
    <w:rsid w:val="00C62E21"/>
    <w:rsid w:val="00C6322A"/>
    <w:rsid w:val="00C63877"/>
    <w:rsid w:val="00C641EF"/>
    <w:rsid w:val="00C64280"/>
    <w:rsid w:val="00C64C88"/>
    <w:rsid w:val="00C66707"/>
    <w:rsid w:val="00C66B7A"/>
    <w:rsid w:val="00C67762"/>
    <w:rsid w:val="00C67A50"/>
    <w:rsid w:val="00C7020E"/>
    <w:rsid w:val="00C7085C"/>
    <w:rsid w:val="00C70B17"/>
    <w:rsid w:val="00C70B52"/>
    <w:rsid w:val="00C71750"/>
    <w:rsid w:val="00C721BF"/>
    <w:rsid w:val="00C727D3"/>
    <w:rsid w:val="00C72903"/>
    <w:rsid w:val="00C73056"/>
    <w:rsid w:val="00C73720"/>
    <w:rsid w:val="00C73856"/>
    <w:rsid w:val="00C738A1"/>
    <w:rsid w:val="00C742FB"/>
    <w:rsid w:val="00C745AE"/>
    <w:rsid w:val="00C745F6"/>
    <w:rsid w:val="00C749A6"/>
    <w:rsid w:val="00C74D25"/>
    <w:rsid w:val="00C74DF1"/>
    <w:rsid w:val="00C74E0F"/>
    <w:rsid w:val="00C75203"/>
    <w:rsid w:val="00C7583C"/>
    <w:rsid w:val="00C759C1"/>
    <w:rsid w:val="00C7605D"/>
    <w:rsid w:val="00C76763"/>
    <w:rsid w:val="00C76915"/>
    <w:rsid w:val="00C76E98"/>
    <w:rsid w:val="00C77FA1"/>
    <w:rsid w:val="00C800C2"/>
    <w:rsid w:val="00C8048E"/>
    <w:rsid w:val="00C807C2"/>
    <w:rsid w:val="00C80B2A"/>
    <w:rsid w:val="00C80E1C"/>
    <w:rsid w:val="00C80F92"/>
    <w:rsid w:val="00C81B6E"/>
    <w:rsid w:val="00C81C52"/>
    <w:rsid w:val="00C81E72"/>
    <w:rsid w:val="00C81FCE"/>
    <w:rsid w:val="00C82021"/>
    <w:rsid w:val="00C82346"/>
    <w:rsid w:val="00C82B8F"/>
    <w:rsid w:val="00C83686"/>
    <w:rsid w:val="00C83778"/>
    <w:rsid w:val="00C83BD0"/>
    <w:rsid w:val="00C841E0"/>
    <w:rsid w:val="00C84368"/>
    <w:rsid w:val="00C8447E"/>
    <w:rsid w:val="00C8450F"/>
    <w:rsid w:val="00C84F46"/>
    <w:rsid w:val="00C85058"/>
    <w:rsid w:val="00C853DD"/>
    <w:rsid w:val="00C854C7"/>
    <w:rsid w:val="00C85A2C"/>
    <w:rsid w:val="00C85BDC"/>
    <w:rsid w:val="00C85DEB"/>
    <w:rsid w:val="00C86077"/>
    <w:rsid w:val="00C86214"/>
    <w:rsid w:val="00C86A51"/>
    <w:rsid w:val="00C86D83"/>
    <w:rsid w:val="00C87408"/>
    <w:rsid w:val="00C87694"/>
    <w:rsid w:val="00C878A4"/>
    <w:rsid w:val="00C87C82"/>
    <w:rsid w:val="00C87E68"/>
    <w:rsid w:val="00C90CE0"/>
    <w:rsid w:val="00C90DA9"/>
    <w:rsid w:val="00C9106F"/>
    <w:rsid w:val="00C91B38"/>
    <w:rsid w:val="00C928EE"/>
    <w:rsid w:val="00C9340A"/>
    <w:rsid w:val="00C93538"/>
    <w:rsid w:val="00C937E3"/>
    <w:rsid w:val="00C93A1E"/>
    <w:rsid w:val="00C93D08"/>
    <w:rsid w:val="00C93DF5"/>
    <w:rsid w:val="00C940AD"/>
    <w:rsid w:val="00C9459A"/>
    <w:rsid w:val="00C945F0"/>
    <w:rsid w:val="00C95B5F"/>
    <w:rsid w:val="00C95FF9"/>
    <w:rsid w:val="00C963DF"/>
    <w:rsid w:val="00C964BC"/>
    <w:rsid w:val="00C969BD"/>
    <w:rsid w:val="00C96E91"/>
    <w:rsid w:val="00C973ED"/>
    <w:rsid w:val="00C974B2"/>
    <w:rsid w:val="00C9782F"/>
    <w:rsid w:val="00C978D0"/>
    <w:rsid w:val="00CA004B"/>
    <w:rsid w:val="00CA04B3"/>
    <w:rsid w:val="00CA04C4"/>
    <w:rsid w:val="00CA0CBD"/>
    <w:rsid w:val="00CA0F74"/>
    <w:rsid w:val="00CA1297"/>
    <w:rsid w:val="00CA17F3"/>
    <w:rsid w:val="00CA1A6B"/>
    <w:rsid w:val="00CA3222"/>
    <w:rsid w:val="00CA3CA1"/>
    <w:rsid w:val="00CA448B"/>
    <w:rsid w:val="00CA4D10"/>
    <w:rsid w:val="00CA4DD4"/>
    <w:rsid w:val="00CA5234"/>
    <w:rsid w:val="00CA56AC"/>
    <w:rsid w:val="00CA677C"/>
    <w:rsid w:val="00CA67C7"/>
    <w:rsid w:val="00CA6E35"/>
    <w:rsid w:val="00CA71D6"/>
    <w:rsid w:val="00CA7CC1"/>
    <w:rsid w:val="00CB118C"/>
    <w:rsid w:val="00CB122F"/>
    <w:rsid w:val="00CB1586"/>
    <w:rsid w:val="00CB18DC"/>
    <w:rsid w:val="00CB20D1"/>
    <w:rsid w:val="00CB29A6"/>
    <w:rsid w:val="00CB3753"/>
    <w:rsid w:val="00CB3B30"/>
    <w:rsid w:val="00CB3C87"/>
    <w:rsid w:val="00CB4333"/>
    <w:rsid w:val="00CB5A41"/>
    <w:rsid w:val="00CB5ABA"/>
    <w:rsid w:val="00CB5ECF"/>
    <w:rsid w:val="00CB601F"/>
    <w:rsid w:val="00CB6708"/>
    <w:rsid w:val="00CB68FC"/>
    <w:rsid w:val="00CB7E28"/>
    <w:rsid w:val="00CC00A8"/>
    <w:rsid w:val="00CC0235"/>
    <w:rsid w:val="00CC1258"/>
    <w:rsid w:val="00CC1584"/>
    <w:rsid w:val="00CC1633"/>
    <w:rsid w:val="00CC1924"/>
    <w:rsid w:val="00CC1C00"/>
    <w:rsid w:val="00CC1DFA"/>
    <w:rsid w:val="00CC2016"/>
    <w:rsid w:val="00CC2578"/>
    <w:rsid w:val="00CC2986"/>
    <w:rsid w:val="00CC3045"/>
    <w:rsid w:val="00CC3B67"/>
    <w:rsid w:val="00CC3D5F"/>
    <w:rsid w:val="00CC4486"/>
    <w:rsid w:val="00CC49A2"/>
    <w:rsid w:val="00CC5087"/>
    <w:rsid w:val="00CC53FE"/>
    <w:rsid w:val="00CC5D74"/>
    <w:rsid w:val="00CC6112"/>
    <w:rsid w:val="00CC66D9"/>
    <w:rsid w:val="00CC75DE"/>
    <w:rsid w:val="00CC7A6B"/>
    <w:rsid w:val="00CD03FD"/>
    <w:rsid w:val="00CD08BD"/>
    <w:rsid w:val="00CD110F"/>
    <w:rsid w:val="00CD1DED"/>
    <w:rsid w:val="00CD25EB"/>
    <w:rsid w:val="00CD269F"/>
    <w:rsid w:val="00CD2E85"/>
    <w:rsid w:val="00CD3662"/>
    <w:rsid w:val="00CD3C40"/>
    <w:rsid w:val="00CD3E90"/>
    <w:rsid w:val="00CD44E7"/>
    <w:rsid w:val="00CD48F5"/>
    <w:rsid w:val="00CD5313"/>
    <w:rsid w:val="00CD57AE"/>
    <w:rsid w:val="00CD594A"/>
    <w:rsid w:val="00CD5F0A"/>
    <w:rsid w:val="00CD6150"/>
    <w:rsid w:val="00CD6394"/>
    <w:rsid w:val="00CD650E"/>
    <w:rsid w:val="00CD6C26"/>
    <w:rsid w:val="00CD705A"/>
    <w:rsid w:val="00CD78CD"/>
    <w:rsid w:val="00CE0752"/>
    <w:rsid w:val="00CE14C3"/>
    <w:rsid w:val="00CE1512"/>
    <w:rsid w:val="00CE29EA"/>
    <w:rsid w:val="00CE345A"/>
    <w:rsid w:val="00CE3879"/>
    <w:rsid w:val="00CE4CC5"/>
    <w:rsid w:val="00CE511B"/>
    <w:rsid w:val="00CE536A"/>
    <w:rsid w:val="00CE577A"/>
    <w:rsid w:val="00CE597B"/>
    <w:rsid w:val="00CE66A6"/>
    <w:rsid w:val="00CE68F7"/>
    <w:rsid w:val="00CE7062"/>
    <w:rsid w:val="00CE70BC"/>
    <w:rsid w:val="00CE7253"/>
    <w:rsid w:val="00CE7822"/>
    <w:rsid w:val="00CE7957"/>
    <w:rsid w:val="00CE7BFC"/>
    <w:rsid w:val="00CE7FF9"/>
    <w:rsid w:val="00CF0710"/>
    <w:rsid w:val="00CF112D"/>
    <w:rsid w:val="00CF1533"/>
    <w:rsid w:val="00CF16CD"/>
    <w:rsid w:val="00CF2020"/>
    <w:rsid w:val="00CF292B"/>
    <w:rsid w:val="00CF3A00"/>
    <w:rsid w:val="00CF3B36"/>
    <w:rsid w:val="00CF3E1A"/>
    <w:rsid w:val="00CF4042"/>
    <w:rsid w:val="00CF680A"/>
    <w:rsid w:val="00CF6833"/>
    <w:rsid w:val="00CF6A0A"/>
    <w:rsid w:val="00CF7227"/>
    <w:rsid w:val="00D0010F"/>
    <w:rsid w:val="00D00127"/>
    <w:rsid w:val="00D00442"/>
    <w:rsid w:val="00D00BA5"/>
    <w:rsid w:val="00D017CB"/>
    <w:rsid w:val="00D018F1"/>
    <w:rsid w:val="00D01AB4"/>
    <w:rsid w:val="00D01AEE"/>
    <w:rsid w:val="00D0248D"/>
    <w:rsid w:val="00D0284C"/>
    <w:rsid w:val="00D03B4D"/>
    <w:rsid w:val="00D03D7B"/>
    <w:rsid w:val="00D05242"/>
    <w:rsid w:val="00D05E2D"/>
    <w:rsid w:val="00D060B0"/>
    <w:rsid w:val="00D0657F"/>
    <w:rsid w:val="00D073D5"/>
    <w:rsid w:val="00D075FD"/>
    <w:rsid w:val="00D0797D"/>
    <w:rsid w:val="00D0798F"/>
    <w:rsid w:val="00D07E79"/>
    <w:rsid w:val="00D1022B"/>
    <w:rsid w:val="00D10EBB"/>
    <w:rsid w:val="00D11C09"/>
    <w:rsid w:val="00D11FD5"/>
    <w:rsid w:val="00D12609"/>
    <w:rsid w:val="00D128F7"/>
    <w:rsid w:val="00D12981"/>
    <w:rsid w:val="00D14950"/>
    <w:rsid w:val="00D159F3"/>
    <w:rsid w:val="00D15C8F"/>
    <w:rsid w:val="00D15FF9"/>
    <w:rsid w:val="00D16825"/>
    <w:rsid w:val="00D16CFC"/>
    <w:rsid w:val="00D17A0F"/>
    <w:rsid w:val="00D206B4"/>
    <w:rsid w:val="00D20893"/>
    <w:rsid w:val="00D20CF0"/>
    <w:rsid w:val="00D2110A"/>
    <w:rsid w:val="00D2161E"/>
    <w:rsid w:val="00D217CF"/>
    <w:rsid w:val="00D2191F"/>
    <w:rsid w:val="00D21D10"/>
    <w:rsid w:val="00D21D83"/>
    <w:rsid w:val="00D21E15"/>
    <w:rsid w:val="00D22543"/>
    <w:rsid w:val="00D22697"/>
    <w:rsid w:val="00D236A0"/>
    <w:rsid w:val="00D23AC5"/>
    <w:rsid w:val="00D2468C"/>
    <w:rsid w:val="00D249F8"/>
    <w:rsid w:val="00D24E0B"/>
    <w:rsid w:val="00D26424"/>
    <w:rsid w:val="00D2661C"/>
    <w:rsid w:val="00D26EE3"/>
    <w:rsid w:val="00D270F2"/>
    <w:rsid w:val="00D271BC"/>
    <w:rsid w:val="00D27832"/>
    <w:rsid w:val="00D27C10"/>
    <w:rsid w:val="00D27FCE"/>
    <w:rsid w:val="00D30249"/>
    <w:rsid w:val="00D30BEF"/>
    <w:rsid w:val="00D30F84"/>
    <w:rsid w:val="00D312F9"/>
    <w:rsid w:val="00D31389"/>
    <w:rsid w:val="00D3211A"/>
    <w:rsid w:val="00D3249C"/>
    <w:rsid w:val="00D325FD"/>
    <w:rsid w:val="00D32ABD"/>
    <w:rsid w:val="00D331E0"/>
    <w:rsid w:val="00D334AD"/>
    <w:rsid w:val="00D33AE8"/>
    <w:rsid w:val="00D33FE8"/>
    <w:rsid w:val="00D3455B"/>
    <w:rsid w:val="00D34CD6"/>
    <w:rsid w:val="00D3507A"/>
    <w:rsid w:val="00D353F6"/>
    <w:rsid w:val="00D354B4"/>
    <w:rsid w:val="00D355CD"/>
    <w:rsid w:val="00D365EA"/>
    <w:rsid w:val="00D36B49"/>
    <w:rsid w:val="00D36CA3"/>
    <w:rsid w:val="00D37DD3"/>
    <w:rsid w:val="00D37FBA"/>
    <w:rsid w:val="00D402E0"/>
    <w:rsid w:val="00D4032D"/>
    <w:rsid w:val="00D40772"/>
    <w:rsid w:val="00D40EDF"/>
    <w:rsid w:val="00D40EE3"/>
    <w:rsid w:val="00D4109C"/>
    <w:rsid w:val="00D41511"/>
    <w:rsid w:val="00D41C9D"/>
    <w:rsid w:val="00D42796"/>
    <w:rsid w:val="00D42D92"/>
    <w:rsid w:val="00D434D2"/>
    <w:rsid w:val="00D43BAB"/>
    <w:rsid w:val="00D43C01"/>
    <w:rsid w:val="00D43DE6"/>
    <w:rsid w:val="00D44342"/>
    <w:rsid w:val="00D4446D"/>
    <w:rsid w:val="00D444B8"/>
    <w:rsid w:val="00D44C9B"/>
    <w:rsid w:val="00D44DB6"/>
    <w:rsid w:val="00D4538D"/>
    <w:rsid w:val="00D455F3"/>
    <w:rsid w:val="00D457E0"/>
    <w:rsid w:val="00D45833"/>
    <w:rsid w:val="00D458ED"/>
    <w:rsid w:val="00D459C1"/>
    <w:rsid w:val="00D463BD"/>
    <w:rsid w:val="00D466B4"/>
    <w:rsid w:val="00D4670C"/>
    <w:rsid w:val="00D46865"/>
    <w:rsid w:val="00D46C0D"/>
    <w:rsid w:val="00D46E3C"/>
    <w:rsid w:val="00D473C9"/>
    <w:rsid w:val="00D47447"/>
    <w:rsid w:val="00D47599"/>
    <w:rsid w:val="00D50225"/>
    <w:rsid w:val="00D50558"/>
    <w:rsid w:val="00D5075D"/>
    <w:rsid w:val="00D50A2F"/>
    <w:rsid w:val="00D5165F"/>
    <w:rsid w:val="00D519A8"/>
    <w:rsid w:val="00D519BC"/>
    <w:rsid w:val="00D51AE1"/>
    <w:rsid w:val="00D51B69"/>
    <w:rsid w:val="00D51C21"/>
    <w:rsid w:val="00D52AD6"/>
    <w:rsid w:val="00D52EEE"/>
    <w:rsid w:val="00D52F17"/>
    <w:rsid w:val="00D5331E"/>
    <w:rsid w:val="00D537C1"/>
    <w:rsid w:val="00D537E7"/>
    <w:rsid w:val="00D53B37"/>
    <w:rsid w:val="00D54CF7"/>
    <w:rsid w:val="00D550C5"/>
    <w:rsid w:val="00D5533B"/>
    <w:rsid w:val="00D567B3"/>
    <w:rsid w:val="00D56E43"/>
    <w:rsid w:val="00D572D6"/>
    <w:rsid w:val="00D57547"/>
    <w:rsid w:val="00D57682"/>
    <w:rsid w:val="00D57819"/>
    <w:rsid w:val="00D6013A"/>
    <w:rsid w:val="00D60D75"/>
    <w:rsid w:val="00D618A8"/>
    <w:rsid w:val="00D61C0F"/>
    <w:rsid w:val="00D61F9F"/>
    <w:rsid w:val="00D6203F"/>
    <w:rsid w:val="00D6205C"/>
    <w:rsid w:val="00D628DC"/>
    <w:rsid w:val="00D63048"/>
    <w:rsid w:val="00D635AF"/>
    <w:rsid w:val="00D63EAE"/>
    <w:rsid w:val="00D648C6"/>
    <w:rsid w:val="00D6572E"/>
    <w:rsid w:val="00D65C48"/>
    <w:rsid w:val="00D66054"/>
    <w:rsid w:val="00D6651A"/>
    <w:rsid w:val="00D66737"/>
    <w:rsid w:val="00D66AEF"/>
    <w:rsid w:val="00D6715F"/>
    <w:rsid w:val="00D67E67"/>
    <w:rsid w:val="00D7026A"/>
    <w:rsid w:val="00D709B5"/>
    <w:rsid w:val="00D70AFE"/>
    <w:rsid w:val="00D70B34"/>
    <w:rsid w:val="00D70C7E"/>
    <w:rsid w:val="00D70E9D"/>
    <w:rsid w:val="00D71251"/>
    <w:rsid w:val="00D713DA"/>
    <w:rsid w:val="00D71DDE"/>
    <w:rsid w:val="00D71E89"/>
    <w:rsid w:val="00D7263F"/>
    <w:rsid w:val="00D72649"/>
    <w:rsid w:val="00D72CCD"/>
    <w:rsid w:val="00D72EFE"/>
    <w:rsid w:val="00D73367"/>
    <w:rsid w:val="00D735B6"/>
    <w:rsid w:val="00D736F4"/>
    <w:rsid w:val="00D7397D"/>
    <w:rsid w:val="00D7398B"/>
    <w:rsid w:val="00D73D55"/>
    <w:rsid w:val="00D73F87"/>
    <w:rsid w:val="00D75762"/>
    <w:rsid w:val="00D75923"/>
    <w:rsid w:val="00D75AFC"/>
    <w:rsid w:val="00D767E9"/>
    <w:rsid w:val="00D80589"/>
    <w:rsid w:val="00D805F0"/>
    <w:rsid w:val="00D80C84"/>
    <w:rsid w:val="00D8126B"/>
    <w:rsid w:val="00D818E6"/>
    <w:rsid w:val="00D81E26"/>
    <w:rsid w:val="00D82E0B"/>
    <w:rsid w:val="00D8308E"/>
    <w:rsid w:val="00D83793"/>
    <w:rsid w:val="00D83A62"/>
    <w:rsid w:val="00D83E49"/>
    <w:rsid w:val="00D8486E"/>
    <w:rsid w:val="00D8507A"/>
    <w:rsid w:val="00D8564C"/>
    <w:rsid w:val="00D85A95"/>
    <w:rsid w:val="00D85AAC"/>
    <w:rsid w:val="00D869C1"/>
    <w:rsid w:val="00D876F3"/>
    <w:rsid w:val="00D87918"/>
    <w:rsid w:val="00D87B2F"/>
    <w:rsid w:val="00D87D85"/>
    <w:rsid w:val="00D905F0"/>
    <w:rsid w:val="00D90826"/>
    <w:rsid w:val="00D9120D"/>
    <w:rsid w:val="00D91826"/>
    <w:rsid w:val="00D92093"/>
    <w:rsid w:val="00D9256B"/>
    <w:rsid w:val="00D92AA4"/>
    <w:rsid w:val="00D92BEA"/>
    <w:rsid w:val="00D92D0A"/>
    <w:rsid w:val="00D932EA"/>
    <w:rsid w:val="00D9394E"/>
    <w:rsid w:val="00D9395D"/>
    <w:rsid w:val="00D9398F"/>
    <w:rsid w:val="00D93B77"/>
    <w:rsid w:val="00D93CDA"/>
    <w:rsid w:val="00D94AA5"/>
    <w:rsid w:val="00D951F3"/>
    <w:rsid w:val="00D95254"/>
    <w:rsid w:val="00D956E2"/>
    <w:rsid w:val="00D959DA"/>
    <w:rsid w:val="00D95E7C"/>
    <w:rsid w:val="00D95FF3"/>
    <w:rsid w:val="00D9646E"/>
    <w:rsid w:val="00D9650F"/>
    <w:rsid w:val="00D96534"/>
    <w:rsid w:val="00D9699D"/>
    <w:rsid w:val="00D96B60"/>
    <w:rsid w:val="00D96D2C"/>
    <w:rsid w:val="00D96E22"/>
    <w:rsid w:val="00D9726C"/>
    <w:rsid w:val="00D97B92"/>
    <w:rsid w:val="00DA0225"/>
    <w:rsid w:val="00DA06CE"/>
    <w:rsid w:val="00DA0AE9"/>
    <w:rsid w:val="00DA0CA0"/>
    <w:rsid w:val="00DA10D4"/>
    <w:rsid w:val="00DA131A"/>
    <w:rsid w:val="00DA1917"/>
    <w:rsid w:val="00DA1EF4"/>
    <w:rsid w:val="00DA1FF6"/>
    <w:rsid w:val="00DA21C6"/>
    <w:rsid w:val="00DA2750"/>
    <w:rsid w:val="00DA28E2"/>
    <w:rsid w:val="00DA2F77"/>
    <w:rsid w:val="00DA318D"/>
    <w:rsid w:val="00DA3F93"/>
    <w:rsid w:val="00DA435A"/>
    <w:rsid w:val="00DA4F0E"/>
    <w:rsid w:val="00DA5501"/>
    <w:rsid w:val="00DA5C3C"/>
    <w:rsid w:val="00DA6320"/>
    <w:rsid w:val="00DA6352"/>
    <w:rsid w:val="00DA6459"/>
    <w:rsid w:val="00DA6A5D"/>
    <w:rsid w:val="00DA6DC7"/>
    <w:rsid w:val="00DB05E2"/>
    <w:rsid w:val="00DB171B"/>
    <w:rsid w:val="00DB1A5A"/>
    <w:rsid w:val="00DB1C17"/>
    <w:rsid w:val="00DB24D8"/>
    <w:rsid w:val="00DB26C9"/>
    <w:rsid w:val="00DB356E"/>
    <w:rsid w:val="00DB367C"/>
    <w:rsid w:val="00DB459A"/>
    <w:rsid w:val="00DB486D"/>
    <w:rsid w:val="00DB4F50"/>
    <w:rsid w:val="00DB5343"/>
    <w:rsid w:val="00DB56B1"/>
    <w:rsid w:val="00DB5E30"/>
    <w:rsid w:val="00DB5FFA"/>
    <w:rsid w:val="00DB6113"/>
    <w:rsid w:val="00DB6246"/>
    <w:rsid w:val="00DB6293"/>
    <w:rsid w:val="00DB6A8E"/>
    <w:rsid w:val="00DB6C7D"/>
    <w:rsid w:val="00DB6CE3"/>
    <w:rsid w:val="00DB6E4E"/>
    <w:rsid w:val="00DB7014"/>
    <w:rsid w:val="00DB749C"/>
    <w:rsid w:val="00DB78D8"/>
    <w:rsid w:val="00DC004A"/>
    <w:rsid w:val="00DC053E"/>
    <w:rsid w:val="00DC0EDB"/>
    <w:rsid w:val="00DC138E"/>
    <w:rsid w:val="00DC1AF3"/>
    <w:rsid w:val="00DC1F40"/>
    <w:rsid w:val="00DC227C"/>
    <w:rsid w:val="00DC2312"/>
    <w:rsid w:val="00DC239D"/>
    <w:rsid w:val="00DC2593"/>
    <w:rsid w:val="00DC28B4"/>
    <w:rsid w:val="00DC2A6A"/>
    <w:rsid w:val="00DC2DB1"/>
    <w:rsid w:val="00DC2EF1"/>
    <w:rsid w:val="00DC303E"/>
    <w:rsid w:val="00DC3668"/>
    <w:rsid w:val="00DC3A09"/>
    <w:rsid w:val="00DC3AC7"/>
    <w:rsid w:val="00DC3F77"/>
    <w:rsid w:val="00DC3FFA"/>
    <w:rsid w:val="00DC45C5"/>
    <w:rsid w:val="00DC4B31"/>
    <w:rsid w:val="00DC4DE7"/>
    <w:rsid w:val="00DC5B66"/>
    <w:rsid w:val="00DC6235"/>
    <w:rsid w:val="00DC6AE3"/>
    <w:rsid w:val="00DC7686"/>
    <w:rsid w:val="00DC7765"/>
    <w:rsid w:val="00DC793C"/>
    <w:rsid w:val="00DC7B31"/>
    <w:rsid w:val="00DC7B41"/>
    <w:rsid w:val="00DC7FC7"/>
    <w:rsid w:val="00DD05E0"/>
    <w:rsid w:val="00DD0D8B"/>
    <w:rsid w:val="00DD0E72"/>
    <w:rsid w:val="00DD1403"/>
    <w:rsid w:val="00DD1455"/>
    <w:rsid w:val="00DD21BB"/>
    <w:rsid w:val="00DD2227"/>
    <w:rsid w:val="00DD2C2B"/>
    <w:rsid w:val="00DD3021"/>
    <w:rsid w:val="00DD41CF"/>
    <w:rsid w:val="00DD4D8A"/>
    <w:rsid w:val="00DD4FC7"/>
    <w:rsid w:val="00DD62DD"/>
    <w:rsid w:val="00DD6A84"/>
    <w:rsid w:val="00DD7407"/>
    <w:rsid w:val="00DE0366"/>
    <w:rsid w:val="00DE038A"/>
    <w:rsid w:val="00DE052F"/>
    <w:rsid w:val="00DE0624"/>
    <w:rsid w:val="00DE0934"/>
    <w:rsid w:val="00DE12F5"/>
    <w:rsid w:val="00DE16B2"/>
    <w:rsid w:val="00DE1919"/>
    <w:rsid w:val="00DE1CC1"/>
    <w:rsid w:val="00DE2752"/>
    <w:rsid w:val="00DE2B79"/>
    <w:rsid w:val="00DE37EE"/>
    <w:rsid w:val="00DE3805"/>
    <w:rsid w:val="00DE3EAE"/>
    <w:rsid w:val="00DE3F30"/>
    <w:rsid w:val="00DE4445"/>
    <w:rsid w:val="00DE4630"/>
    <w:rsid w:val="00DE479E"/>
    <w:rsid w:val="00DE54D1"/>
    <w:rsid w:val="00DE5CF1"/>
    <w:rsid w:val="00DE63A4"/>
    <w:rsid w:val="00DE69A9"/>
    <w:rsid w:val="00DE6AE7"/>
    <w:rsid w:val="00DE74C6"/>
    <w:rsid w:val="00DF0BCA"/>
    <w:rsid w:val="00DF0F09"/>
    <w:rsid w:val="00DF1520"/>
    <w:rsid w:val="00DF1959"/>
    <w:rsid w:val="00DF1E44"/>
    <w:rsid w:val="00DF2049"/>
    <w:rsid w:val="00DF2100"/>
    <w:rsid w:val="00DF2DAE"/>
    <w:rsid w:val="00DF2E55"/>
    <w:rsid w:val="00DF33C1"/>
    <w:rsid w:val="00DF3F49"/>
    <w:rsid w:val="00DF4258"/>
    <w:rsid w:val="00DF42DE"/>
    <w:rsid w:val="00DF436E"/>
    <w:rsid w:val="00DF4C7E"/>
    <w:rsid w:val="00DF520D"/>
    <w:rsid w:val="00DF546B"/>
    <w:rsid w:val="00DF565B"/>
    <w:rsid w:val="00DF582C"/>
    <w:rsid w:val="00DF5A67"/>
    <w:rsid w:val="00DF5DDB"/>
    <w:rsid w:val="00DF6356"/>
    <w:rsid w:val="00DF6858"/>
    <w:rsid w:val="00DF6924"/>
    <w:rsid w:val="00DF76CC"/>
    <w:rsid w:val="00DF7769"/>
    <w:rsid w:val="00E00E81"/>
    <w:rsid w:val="00E00EF2"/>
    <w:rsid w:val="00E01243"/>
    <w:rsid w:val="00E01927"/>
    <w:rsid w:val="00E01A26"/>
    <w:rsid w:val="00E01CAB"/>
    <w:rsid w:val="00E023EA"/>
    <w:rsid w:val="00E03A03"/>
    <w:rsid w:val="00E03BF1"/>
    <w:rsid w:val="00E04177"/>
    <w:rsid w:val="00E04795"/>
    <w:rsid w:val="00E04CBF"/>
    <w:rsid w:val="00E051EA"/>
    <w:rsid w:val="00E05DED"/>
    <w:rsid w:val="00E06525"/>
    <w:rsid w:val="00E06BA3"/>
    <w:rsid w:val="00E06CE2"/>
    <w:rsid w:val="00E07670"/>
    <w:rsid w:val="00E07BFC"/>
    <w:rsid w:val="00E10668"/>
    <w:rsid w:val="00E10989"/>
    <w:rsid w:val="00E11FA6"/>
    <w:rsid w:val="00E12084"/>
    <w:rsid w:val="00E12718"/>
    <w:rsid w:val="00E127AB"/>
    <w:rsid w:val="00E12946"/>
    <w:rsid w:val="00E12BE8"/>
    <w:rsid w:val="00E12EFC"/>
    <w:rsid w:val="00E131B7"/>
    <w:rsid w:val="00E13D43"/>
    <w:rsid w:val="00E13E79"/>
    <w:rsid w:val="00E140CC"/>
    <w:rsid w:val="00E15180"/>
    <w:rsid w:val="00E151D9"/>
    <w:rsid w:val="00E155A0"/>
    <w:rsid w:val="00E16821"/>
    <w:rsid w:val="00E17F48"/>
    <w:rsid w:val="00E203ED"/>
    <w:rsid w:val="00E20837"/>
    <w:rsid w:val="00E20905"/>
    <w:rsid w:val="00E20BB6"/>
    <w:rsid w:val="00E2131B"/>
    <w:rsid w:val="00E21B14"/>
    <w:rsid w:val="00E22CF6"/>
    <w:rsid w:val="00E22F3B"/>
    <w:rsid w:val="00E22F8C"/>
    <w:rsid w:val="00E231E1"/>
    <w:rsid w:val="00E23233"/>
    <w:rsid w:val="00E235D0"/>
    <w:rsid w:val="00E23A43"/>
    <w:rsid w:val="00E24599"/>
    <w:rsid w:val="00E249A1"/>
    <w:rsid w:val="00E24FA3"/>
    <w:rsid w:val="00E25B0F"/>
    <w:rsid w:val="00E26140"/>
    <w:rsid w:val="00E263DD"/>
    <w:rsid w:val="00E26475"/>
    <w:rsid w:val="00E26D0B"/>
    <w:rsid w:val="00E275F5"/>
    <w:rsid w:val="00E27CCE"/>
    <w:rsid w:val="00E27F7D"/>
    <w:rsid w:val="00E30079"/>
    <w:rsid w:val="00E30E9D"/>
    <w:rsid w:val="00E31259"/>
    <w:rsid w:val="00E314B2"/>
    <w:rsid w:val="00E33091"/>
    <w:rsid w:val="00E33115"/>
    <w:rsid w:val="00E33A00"/>
    <w:rsid w:val="00E33D59"/>
    <w:rsid w:val="00E34229"/>
    <w:rsid w:val="00E347A7"/>
    <w:rsid w:val="00E34AEA"/>
    <w:rsid w:val="00E35721"/>
    <w:rsid w:val="00E35EAC"/>
    <w:rsid w:val="00E35EF7"/>
    <w:rsid w:val="00E36E3D"/>
    <w:rsid w:val="00E37598"/>
    <w:rsid w:val="00E40AA2"/>
    <w:rsid w:val="00E41289"/>
    <w:rsid w:val="00E414F7"/>
    <w:rsid w:val="00E41824"/>
    <w:rsid w:val="00E41DBB"/>
    <w:rsid w:val="00E428C4"/>
    <w:rsid w:val="00E43010"/>
    <w:rsid w:val="00E439B5"/>
    <w:rsid w:val="00E43D20"/>
    <w:rsid w:val="00E43E78"/>
    <w:rsid w:val="00E44050"/>
    <w:rsid w:val="00E4452E"/>
    <w:rsid w:val="00E447DE"/>
    <w:rsid w:val="00E44FE8"/>
    <w:rsid w:val="00E4514D"/>
    <w:rsid w:val="00E45D0B"/>
    <w:rsid w:val="00E46A50"/>
    <w:rsid w:val="00E46A58"/>
    <w:rsid w:val="00E46BD6"/>
    <w:rsid w:val="00E47096"/>
    <w:rsid w:val="00E4709F"/>
    <w:rsid w:val="00E473AB"/>
    <w:rsid w:val="00E476DF"/>
    <w:rsid w:val="00E47992"/>
    <w:rsid w:val="00E500D7"/>
    <w:rsid w:val="00E50BA3"/>
    <w:rsid w:val="00E50E96"/>
    <w:rsid w:val="00E510F0"/>
    <w:rsid w:val="00E5140A"/>
    <w:rsid w:val="00E51731"/>
    <w:rsid w:val="00E51897"/>
    <w:rsid w:val="00E51DC7"/>
    <w:rsid w:val="00E521F2"/>
    <w:rsid w:val="00E52AB5"/>
    <w:rsid w:val="00E52CBA"/>
    <w:rsid w:val="00E52F23"/>
    <w:rsid w:val="00E530B7"/>
    <w:rsid w:val="00E53A8B"/>
    <w:rsid w:val="00E54208"/>
    <w:rsid w:val="00E5483E"/>
    <w:rsid w:val="00E54B21"/>
    <w:rsid w:val="00E54B95"/>
    <w:rsid w:val="00E55317"/>
    <w:rsid w:val="00E5565E"/>
    <w:rsid w:val="00E55686"/>
    <w:rsid w:val="00E55BF2"/>
    <w:rsid w:val="00E55FA9"/>
    <w:rsid w:val="00E56181"/>
    <w:rsid w:val="00E561FE"/>
    <w:rsid w:val="00E573CB"/>
    <w:rsid w:val="00E575B1"/>
    <w:rsid w:val="00E57F68"/>
    <w:rsid w:val="00E60532"/>
    <w:rsid w:val="00E60F92"/>
    <w:rsid w:val="00E625C6"/>
    <w:rsid w:val="00E63753"/>
    <w:rsid w:val="00E64234"/>
    <w:rsid w:val="00E6525F"/>
    <w:rsid w:val="00E65395"/>
    <w:rsid w:val="00E65EEE"/>
    <w:rsid w:val="00E66C0F"/>
    <w:rsid w:val="00E671A7"/>
    <w:rsid w:val="00E671CF"/>
    <w:rsid w:val="00E67674"/>
    <w:rsid w:val="00E706F7"/>
    <w:rsid w:val="00E70EA8"/>
    <w:rsid w:val="00E71C31"/>
    <w:rsid w:val="00E71E76"/>
    <w:rsid w:val="00E72494"/>
    <w:rsid w:val="00E724CF"/>
    <w:rsid w:val="00E72673"/>
    <w:rsid w:val="00E72D54"/>
    <w:rsid w:val="00E731B3"/>
    <w:rsid w:val="00E73346"/>
    <w:rsid w:val="00E734A1"/>
    <w:rsid w:val="00E736CF"/>
    <w:rsid w:val="00E73E8A"/>
    <w:rsid w:val="00E74467"/>
    <w:rsid w:val="00E74570"/>
    <w:rsid w:val="00E745AF"/>
    <w:rsid w:val="00E746F6"/>
    <w:rsid w:val="00E74B60"/>
    <w:rsid w:val="00E75E0A"/>
    <w:rsid w:val="00E75E95"/>
    <w:rsid w:val="00E75F60"/>
    <w:rsid w:val="00E75FD9"/>
    <w:rsid w:val="00E76A23"/>
    <w:rsid w:val="00E77029"/>
    <w:rsid w:val="00E77076"/>
    <w:rsid w:val="00E77432"/>
    <w:rsid w:val="00E77B1C"/>
    <w:rsid w:val="00E77D72"/>
    <w:rsid w:val="00E77F04"/>
    <w:rsid w:val="00E77FFB"/>
    <w:rsid w:val="00E8020D"/>
    <w:rsid w:val="00E80615"/>
    <w:rsid w:val="00E80D19"/>
    <w:rsid w:val="00E8231B"/>
    <w:rsid w:val="00E824AC"/>
    <w:rsid w:val="00E825F4"/>
    <w:rsid w:val="00E82A92"/>
    <w:rsid w:val="00E83047"/>
    <w:rsid w:val="00E8325F"/>
    <w:rsid w:val="00E832B5"/>
    <w:rsid w:val="00E83306"/>
    <w:rsid w:val="00E83924"/>
    <w:rsid w:val="00E83FCA"/>
    <w:rsid w:val="00E84024"/>
    <w:rsid w:val="00E84919"/>
    <w:rsid w:val="00E84FFD"/>
    <w:rsid w:val="00E85107"/>
    <w:rsid w:val="00E852A8"/>
    <w:rsid w:val="00E85648"/>
    <w:rsid w:val="00E85918"/>
    <w:rsid w:val="00E864A8"/>
    <w:rsid w:val="00E8676E"/>
    <w:rsid w:val="00E86C8C"/>
    <w:rsid w:val="00E86D2F"/>
    <w:rsid w:val="00E8765B"/>
    <w:rsid w:val="00E8785A"/>
    <w:rsid w:val="00E8789B"/>
    <w:rsid w:val="00E904B0"/>
    <w:rsid w:val="00E9074E"/>
    <w:rsid w:val="00E907A6"/>
    <w:rsid w:val="00E90CC9"/>
    <w:rsid w:val="00E914DA"/>
    <w:rsid w:val="00E928FD"/>
    <w:rsid w:val="00E92BD9"/>
    <w:rsid w:val="00E92C97"/>
    <w:rsid w:val="00E939E3"/>
    <w:rsid w:val="00E94092"/>
    <w:rsid w:val="00E942EE"/>
    <w:rsid w:val="00E94884"/>
    <w:rsid w:val="00E9518E"/>
    <w:rsid w:val="00E9542D"/>
    <w:rsid w:val="00E95497"/>
    <w:rsid w:val="00E9625C"/>
    <w:rsid w:val="00E962C3"/>
    <w:rsid w:val="00E9654B"/>
    <w:rsid w:val="00E9665E"/>
    <w:rsid w:val="00E97140"/>
    <w:rsid w:val="00E976F3"/>
    <w:rsid w:val="00E97BDD"/>
    <w:rsid w:val="00EA0E87"/>
    <w:rsid w:val="00EA0F12"/>
    <w:rsid w:val="00EA113F"/>
    <w:rsid w:val="00EA174A"/>
    <w:rsid w:val="00EA18B0"/>
    <w:rsid w:val="00EA18C4"/>
    <w:rsid w:val="00EA214F"/>
    <w:rsid w:val="00EA2A0C"/>
    <w:rsid w:val="00EA2B91"/>
    <w:rsid w:val="00EA2DC7"/>
    <w:rsid w:val="00EA2F00"/>
    <w:rsid w:val="00EA3F47"/>
    <w:rsid w:val="00EA3F95"/>
    <w:rsid w:val="00EA4063"/>
    <w:rsid w:val="00EA4463"/>
    <w:rsid w:val="00EA4486"/>
    <w:rsid w:val="00EA4950"/>
    <w:rsid w:val="00EA4DAA"/>
    <w:rsid w:val="00EA4DC2"/>
    <w:rsid w:val="00EA4DF6"/>
    <w:rsid w:val="00EA4E82"/>
    <w:rsid w:val="00EA530A"/>
    <w:rsid w:val="00EA5CE7"/>
    <w:rsid w:val="00EA6035"/>
    <w:rsid w:val="00EA6F37"/>
    <w:rsid w:val="00EA78C2"/>
    <w:rsid w:val="00EA7F19"/>
    <w:rsid w:val="00EB0169"/>
    <w:rsid w:val="00EB084E"/>
    <w:rsid w:val="00EB0ABA"/>
    <w:rsid w:val="00EB0BDD"/>
    <w:rsid w:val="00EB0F9D"/>
    <w:rsid w:val="00EB1014"/>
    <w:rsid w:val="00EB10BE"/>
    <w:rsid w:val="00EB15B6"/>
    <w:rsid w:val="00EB1A2D"/>
    <w:rsid w:val="00EB1B9A"/>
    <w:rsid w:val="00EB21AF"/>
    <w:rsid w:val="00EB250B"/>
    <w:rsid w:val="00EB2EAD"/>
    <w:rsid w:val="00EB2F69"/>
    <w:rsid w:val="00EB3138"/>
    <w:rsid w:val="00EB3AC3"/>
    <w:rsid w:val="00EB3CA1"/>
    <w:rsid w:val="00EB3F10"/>
    <w:rsid w:val="00EB42F5"/>
    <w:rsid w:val="00EB47A5"/>
    <w:rsid w:val="00EB5016"/>
    <w:rsid w:val="00EB5FFC"/>
    <w:rsid w:val="00EB64D5"/>
    <w:rsid w:val="00EB6629"/>
    <w:rsid w:val="00EB6DCE"/>
    <w:rsid w:val="00EB6DF0"/>
    <w:rsid w:val="00EC0419"/>
    <w:rsid w:val="00EC0444"/>
    <w:rsid w:val="00EC0922"/>
    <w:rsid w:val="00EC0C10"/>
    <w:rsid w:val="00EC117B"/>
    <w:rsid w:val="00EC1431"/>
    <w:rsid w:val="00EC1677"/>
    <w:rsid w:val="00EC180E"/>
    <w:rsid w:val="00EC286B"/>
    <w:rsid w:val="00EC3850"/>
    <w:rsid w:val="00EC3AE2"/>
    <w:rsid w:val="00EC3D31"/>
    <w:rsid w:val="00EC3D51"/>
    <w:rsid w:val="00EC3F6D"/>
    <w:rsid w:val="00EC44F3"/>
    <w:rsid w:val="00EC4729"/>
    <w:rsid w:val="00EC4885"/>
    <w:rsid w:val="00EC51A6"/>
    <w:rsid w:val="00EC52F6"/>
    <w:rsid w:val="00EC5578"/>
    <w:rsid w:val="00EC56B9"/>
    <w:rsid w:val="00EC5C67"/>
    <w:rsid w:val="00EC60B7"/>
    <w:rsid w:val="00EC645F"/>
    <w:rsid w:val="00EC646A"/>
    <w:rsid w:val="00EC67BA"/>
    <w:rsid w:val="00EC682F"/>
    <w:rsid w:val="00EC72EE"/>
    <w:rsid w:val="00EC73D5"/>
    <w:rsid w:val="00ED00ED"/>
    <w:rsid w:val="00ED0C50"/>
    <w:rsid w:val="00ED0C62"/>
    <w:rsid w:val="00ED0F82"/>
    <w:rsid w:val="00ED1396"/>
    <w:rsid w:val="00ED2618"/>
    <w:rsid w:val="00ED279F"/>
    <w:rsid w:val="00ED2F53"/>
    <w:rsid w:val="00ED3A3F"/>
    <w:rsid w:val="00ED444B"/>
    <w:rsid w:val="00ED44E9"/>
    <w:rsid w:val="00ED4AFC"/>
    <w:rsid w:val="00ED4F50"/>
    <w:rsid w:val="00ED512E"/>
    <w:rsid w:val="00ED5998"/>
    <w:rsid w:val="00ED5B72"/>
    <w:rsid w:val="00ED5FF8"/>
    <w:rsid w:val="00ED6290"/>
    <w:rsid w:val="00ED68E0"/>
    <w:rsid w:val="00ED70E8"/>
    <w:rsid w:val="00ED72FA"/>
    <w:rsid w:val="00ED76FC"/>
    <w:rsid w:val="00ED7712"/>
    <w:rsid w:val="00ED7796"/>
    <w:rsid w:val="00ED7E90"/>
    <w:rsid w:val="00ED7FEC"/>
    <w:rsid w:val="00EE098D"/>
    <w:rsid w:val="00EE10F5"/>
    <w:rsid w:val="00EE1A1D"/>
    <w:rsid w:val="00EE1AE1"/>
    <w:rsid w:val="00EE1B60"/>
    <w:rsid w:val="00EE20AE"/>
    <w:rsid w:val="00EE25CB"/>
    <w:rsid w:val="00EE263E"/>
    <w:rsid w:val="00EE2927"/>
    <w:rsid w:val="00EE2A23"/>
    <w:rsid w:val="00EE2BF8"/>
    <w:rsid w:val="00EE35BC"/>
    <w:rsid w:val="00EE387F"/>
    <w:rsid w:val="00EE39FD"/>
    <w:rsid w:val="00EE3B73"/>
    <w:rsid w:val="00EE3DB1"/>
    <w:rsid w:val="00EE3F5F"/>
    <w:rsid w:val="00EE4066"/>
    <w:rsid w:val="00EE49DE"/>
    <w:rsid w:val="00EE4B16"/>
    <w:rsid w:val="00EE4E69"/>
    <w:rsid w:val="00EE4EB4"/>
    <w:rsid w:val="00EE51E0"/>
    <w:rsid w:val="00EE5401"/>
    <w:rsid w:val="00EE5841"/>
    <w:rsid w:val="00EE6065"/>
    <w:rsid w:val="00EE6133"/>
    <w:rsid w:val="00EE62D3"/>
    <w:rsid w:val="00EE737C"/>
    <w:rsid w:val="00EE796E"/>
    <w:rsid w:val="00EE7E32"/>
    <w:rsid w:val="00EF0142"/>
    <w:rsid w:val="00EF075D"/>
    <w:rsid w:val="00EF0FD5"/>
    <w:rsid w:val="00EF1B44"/>
    <w:rsid w:val="00EF1E8F"/>
    <w:rsid w:val="00EF1F35"/>
    <w:rsid w:val="00EF200A"/>
    <w:rsid w:val="00EF212E"/>
    <w:rsid w:val="00EF21AB"/>
    <w:rsid w:val="00EF2D4A"/>
    <w:rsid w:val="00EF3699"/>
    <w:rsid w:val="00EF389E"/>
    <w:rsid w:val="00EF450D"/>
    <w:rsid w:val="00EF5291"/>
    <w:rsid w:val="00EF5F00"/>
    <w:rsid w:val="00EF5F51"/>
    <w:rsid w:val="00EF6847"/>
    <w:rsid w:val="00EF6B41"/>
    <w:rsid w:val="00EF7507"/>
    <w:rsid w:val="00EF75AE"/>
    <w:rsid w:val="00EF76CF"/>
    <w:rsid w:val="00EF7CFF"/>
    <w:rsid w:val="00EF7F37"/>
    <w:rsid w:val="00F00285"/>
    <w:rsid w:val="00F005DF"/>
    <w:rsid w:val="00F01CB9"/>
    <w:rsid w:val="00F022CA"/>
    <w:rsid w:val="00F02370"/>
    <w:rsid w:val="00F02541"/>
    <w:rsid w:val="00F0269B"/>
    <w:rsid w:val="00F02908"/>
    <w:rsid w:val="00F02C80"/>
    <w:rsid w:val="00F02CBE"/>
    <w:rsid w:val="00F03190"/>
    <w:rsid w:val="00F035CF"/>
    <w:rsid w:val="00F03771"/>
    <w:rsid w:val="00F03A65"/>
    <w:rsid w:val="00F04115"/>
    <w:rsid w:val="00F047CF"/>
    <w:rsid w:val="00F04B64"/>
    <w:rsid w:val="00F04EF0"/>
    <w:rsid w:val="00F05523"/>
    <w:rsid w:val="00F05A90"/>
    <w:rsid w:val="00F0603C"/>
    <w:rsid w:val="00F060BF"/>
    <w:rsid w:val="00F06155"/>
    <w:rsid w:val="00F06DF9"/>
    <w:rsid w:val="00F07216"/>
    <w:rsid w:val="00F0796E"/>
    <w:rsid w:val="00F07AB7"/>
    <w:rsid w:val="00F100E2"/>
    <w:rsid w:val="00F10138"/>
    <w:rsid w:val="00F1018F"/>
    <w:rsid w:val="00F10279"/>
    <w:rsid w:val="00F10393"/>
    <w:rsid w:val="00F1067A"/>
    <w:rsid w:val="00F10773"/>
    <w:rsid w:val="00F10CF5"/>
    <w:rsid w:val="00F10CF6"/>
    <w:rsid w:val="00F116E1"/>
    <w:rsid w:val="00F11BC7"/>
    <w:rsid w:val="00F11E25"/>
    <w:rsid w:val="00F122FC"/>
    <w:rsid w:val="00F1234C"/>
    <w:rsid w:val="00F12946"/>
    <w:rsid w:val="00F12D6A"/>
    <w:rsid w:val="00F13379"/>
    <w:rsid w:val="00F13CFB"/>
    <w:rsid w:val="00F13EB9"/>
    <w:rsid w:val="00F13EE4"/>
    <w:rsid w:val="00F14960"/>
    <w:rsid w:val="00F14E37"/>
    <w:rsid w:val="00F1523A"/>
    <w:rsid w:val="00F15CD3"/>
    <w:rsid w:val="00F16024"/>
    <w:rsid w:val="00F160CF"/>
    <w:rsid w:val="00F16835"/>
    <w:rsid w:val="00F17395"/>
    <w:rsid w:val="00F178F8"/>
    <w:rsid w:val="00F17C51"/>
    <w:rsid w:val="00F202CF"/>
    <w:rsid w:val="00F20A2E"/>
    <w:rsid w:val="00F20F0C"/>
    <w:rsid w:val="00F21498"/>
    <w:rsid w:val="00F21757"/>
    <w:rsid w:val="00F21C36"/>
    <w:rsid w:val="00F21D94"/>
    <w:rsid w:val="00F22A4F"/>
    <w:rsid w:val="00F22B9A"/>
    <w:rsid w:val="00F2350B"/>
    <w:rsid w:val="00F23807"/>
    <w:rsid w:val="00F23B19"/>
    <w:rsid w:val="00F23E30"/>
    <w:rsid w:val="00F241B2"/>
    <w:rsid w:val="00F2497A"/>
    <w:rsid w:val="00F24A2D"/>
    <w:rsid w:val="00F25852"/>
    <w:rsid w:val="00F25F01"/>
    <w:rsid w:val="00F25FB4"/>
    <w:rsid w:val="00F2692E"/>
    <w:rsid w:val="00F26CB3"/>
    <w:rsid w:val="00F271A0"/>
    <w:rsid w:val="00F271C7"/>
    <w:rsid w:val="00F27638"/>
    <w:rsid w:val="00F30171"/>
    <w:rsid w:val="00F30187"/>
    <w:rsid w:val="00F306E2"/>
    <w:rsid w:val="00F31138"/>
    <w:rsid w:val="00F31813"/>
    <w:rsid w:val="00F31B33"/>
    <w:rsid w:val="00F31C20"/>
    <w:rsid w:val="00F32319"/>
    <w:rsid w:val="00F329D6"/>
    <w:rsid w:val="00F332B1"/>
    <w:rsid w:val="00F33F20"/>
    <w:rsid w:val="00F33FAE"/>
    <w:rsid w:val="00F34530"/>
    <w:rsid w:val="00F349A0"/>
    <w:rsid w:val="00F3558D"/>
    <w:rsid w:val="00F359C2"/>
    <w:rsid w:val="00F36660"/>
    <w:rsid w:val="00F36F32"/>
    <w:rsid w:val="00F37519"/>
    <w:rsid w:val="00F376C9"/>
    <w:rsid w:val="00F37808"/>
    <w:rsid w:val="00F37DDE"/>
    <w:rsid w:val="00F4027D"/>
    <w:rsid w:val="00F40A22"/>
    <w:rsid w:val="00F413AB"/>
    <w:rsid w:val="00F414E1"/>
    <w:rsid w:val="00F41665"/>
    <w:rsid w:val="00F42E54"/>
    <w:rsid w:val="00F42E75"/>
    <w:rsid w:val="00F4368F"/>
    <w:rsid w:val="00F43A24"/>
    <w:rsid w:val="00F43B29"/>
    <w:rsid w:val="00F43CF5"/>
    <w:rsid w:val="00F44512"/>
    <w:rsid w:val="00F44642"/>
    <w:rsid w:val="00F448F4"/>
    <w:rsid w:val="00F44C7A"/>
    <w:rsid w:val="00F4504F"/>
    <w:rsid w:val="00F453D9"/>
    <w:rsid w:val="00F45828"/>
    <w:rsid w:val="00F45B4C"/>
    <w:rsid w:val="00F45BC0"/>
    <w:rsid w:val="00F466F9"/>
    <w:rsid w:val="00F46B0A"/>
    <w:rsid w:val="00F471C9"/>
    <w:rsid w:val="00F47E4D"/>
    <w:rsid w:val="00F47F6B"/>
    <w:rsid w:val="00F50126"/>
    <w:rsid w:val="00F51050"/>
    <w:rsid w:val="00F534D8"/>
    <w:rsid w:val="00F53D64"/>
    <w:rsid w:val="00F53E02"/>
    <w:rsid w:val="00F53FA0"/>
    <w:rsid w:val="00F5407A"/>
    <w:rsid w:val="00F54910"/>
    <w:rsid w:val="00F5561D"/>
    <w:rsid w:val="00F5625D"/>
    <w:rsid w:val="00F56429"/>
    <w:rsid w:val="00F56B3C"/>
    <w:rsid w:val="00F56BF7"/>
    <w:rsid w:val="00F5730B"/>
    <w:rsid w:val="00F57DB1"/>
    <w:rsid w:val="00F6011A"/>
    <w:rsid w:val="00F606E7"/>
    <w:rsid w:val="00F607FC"/>
    <w:rsid w:val="00F60BE6"/>
    <w:rsid w:val="00F618AD"/>
    <w:rsid w:val="00F619CC"/>
    <w:rsid w:val="00F6248E"/>
    <w:rsid w:val="00F6277C"/>
    <w:rsid w:val="00F62CDA"/>
    <w:rsid w:val="00F62D37"/>
    <w:rsid w:val="00F637DD"/>
    <w:rsid w:val="00F64725"/>
    <w:rsid w:val="00F64B75"/>
    <w:rsid w:val="00F6502F"/>
    <w:rsid w:val="00F6526A"/>
    <w:rsid w:val="00F6558F"/>
    <w:rsid w:val="00F667F2"/>
    <w:rsid w:val="00F66CE6"/>
    <w:rsid w:val="00F671C6"/>
    <w:rsid w:val="00F67857"/>
    <w:rsid w:val="00F6796F"/>
    <w:rsid w:val="00F67B80"/>
    <w:rsid w:val="00F67CBD"/>
    <w:rsid w:val="00F67E90"/>
    <w:rsid w:val="00F71385"/>
    <w:rsid w:val="00F715F1"/>
    <w:rsid w:val="00F71A4B"/>
    <w:rsid w:val="00F72067"/>
    <w:rsid w:val="00F726F8"/>
    <w:rsid w:val="00F72F0B"/>
    <w:rsid w:val="00F72F31"/>
    <w:rsid w:val="00F730D7"/>
    <w:rsid w:val="00F73CB3"/>
    <w:rsid w:val="00F743A4"/>
    <w:rsid w:val="00F747B3"/>
    <w:rsid w:val="00F74DD0"/>
    <w:rsid w:val="00F7531F"/>
    <w:rsid w:val="00F756D2"/>
    <w:rsid w:val="00F75AAD"/>
    <w:rsid w:val="00F75D0E"/>
    <w:rsid w:val="00F762FA"/>
    <w:rsid w:val="00F76858"/>
    <w:rsid w:val="00F76A0C"/>
    <w:rsid w:val="00F77199"/>
    <w:rsid w:val="00F77343"/>
    <w:rsid w:val="00F77776"/>
    <w:rsid w:val="00F7793E"/>
    <w:rsid w:val="00F8031B"/>
    <w:rsid w:val="00F80624"/>
    <w:rsid w:val="00F81139"/>
    <w:rsid w:val="00F81477"/>
    <w:rsid w:val="00F81C3F"/>
    <w:rsid w:val="00F8212D"/>
    <w:rsid w:val="00F8229D"/>
    <w:rsid w:val="00F82768"/>
    <w:rsid w:val="00F82848"/>
    <w:rsid w:val="00F82AFF"/>
    <w:rsid w:val="00F836CE"/>
    <w:rsid w:val="00F83B43"/>
    <w:rsid w:val="00F84446"/>
    <w:rsid w:val="00F84760"/>
    <w:rsid w:val="00F848C6"/>
    <w:rsid w:val="00F84A23"/>
    <w:rsid w:val="00F85655"/>
    <w:rsid w:val="00F85CF4"/>
    <w:rsid w:val="00F85D7A"/>
    <w:rsid w:val="00F868B5"/>
    <w:rsid w:val="00F869B6"/>
    <w:rsid w:val="00F87188"/>
    <w:rsid w:val="00F871D7"/>
    <w:rsid w:val="00F876D1"/>
    <w:rsid w:val="00F87998"/>
    <w:rsid w:val="00F90062"/>
    <w:rsid w:val="00F90451"/>
    <w:rsid w:val="00F90452"/>
    <w:rsid w:val="00F90AA9"/>
    <w:rsid w:val="00F90C95"/>
    <w:rsid w:val="00F90CD6"/>
    <w:rsid w:val="00F9143C"/>
    <w:rsid w:val="00F9153A"/>
    <w:rsid w:val="00F917C8"/>
    <w:rsid w:val="00F91C22"/>
    <w:rsid w:val="00F92E5C"/>
    <w:rsid w:val="00F92F1F"/>
    <w:rsid w:val="00F9397D"/>
    <w:rsid w:val="00F93C1D"/>
    <w:rsid w:val="00F93CF0"/>
    <w:rsid w:val="00F94985"/>
    <w:rsid w:val="00F94F8B"/>
    <w:rsid w:val="00F9529A"/>
    <w:rsid w:val="00F95901"/>
    <w:rsid w:val="00F95A6E"/>
    <w:rsid w:val="00F95EFB"/>
    <w:rsid w:val="00F9624A"/>
    <w:rsid w:val="00F9627B"/>
    <w:rsid w:val="00F96CB8"/>
    <w:rsid w:val="00F96EEB"/>
    <w:rsid w:val="00F96FF6"/>
    <w:rsid w:val="00F976F7"/>
    <w:rsid w:val="00F97959"/>
    <w:rsid w:val="00F97B92"/>
    <w:rsid w:val="00F97BE3"/>
    <w:rsid w:val="00F97CDD"/>
    <w:rsid w:val="00F97CF3"/>
    <w:rsid w:val="00FA053B"/>
    <w:rsid w:val="00FA0A64"/>
    <w:rsid w:val="00FA0ACD"/>
    <w:rsid w:val="00FA16F8"/>
    <w:rsid w:val="00FA1E33"/>
    <w:rsid w:val="00FA2076"/>
    <w:rsid w:val="00FA2128"/>
    <w:rsid w:val="00FA2278"/>
    <w:rsid w:val="00FA244C"/>
    <w:rsid w:val="00FA24FA"/>
    <w:rsid w:val="00FA27F3"/>
    <w:rsid w:val="00FA281E"/>
    <w:rsid w:val="00FA28CF"/>
    <w:rsid w:val="00FA2E55"/>
    <w:rsid w:val="00FA3DF2"/>
    <w:rsid w:val="00FA425E"/>
    <w:rsid w:val="00FA58EF"/>
    <w:rsid w:val="00FA689C"/>
    <w:rsid w:val="00FA68FF"/>
    <w:rsid w:val="00FA6DF2"/>
    <w:rsid w:val="00FA72F1"/>
    <w:rsid w:val="00FA77A3"/>
    <w:rsid w:val="00FB06C4"/>
    <w:rsid w:val="00FB0804"/>
    <w:rsid w:val="00FB2860"/>
    <w:rsid w:val="00FB2B39"/>
    <w:rsid w:val="00FB2CA0"/>
    <w:rsid w:val="00FB2DC3"/>
    <w:rsid w:val="00FB2DC5"/>
    <w:rsid w:val="00FB359E"/>
    <w:rsid w:val="00FB380E"/>
    <w:rsid w:val="00FB38D9"/>
    <w:rsid w:val="00FB393E"/>
    <w:rsid w:val="00FB416D"/>
    <w:rsid w:val="00FB42A4"/>
    <w:rsid w:val="00FB4E17"/>
    <w:rsid w:val="00FB5C67"/>
    <w:rsid w:val="00FB5E0F"/>
    <w:rsid w:val="00FB6773"/>
    <w:rsid w:val="00FB67BC"/>
    <w:rsid w:val="00FB692E"/>
    <w:rsid w:val="00FB6B21"/>
    <w:rsid w:val="00FB6E3E"/>
    <w:rsid w:val="00FB7B74"/>
    <w:rsid w:val="00FB7E0B"/>
    <w:rsid w:val="00FC0372"/>
    <w:rsid w:val="00FC037A"/>
    <w:rsid w:val="00FC074B"/>
    <w:rsid w:val="00FC0B88"/>
    <w:rsid w:val="00FC0D56"/>
    <w:rsid w:val="00FC11A1"/>
    <w:rsid w:val="00FC1263"/>
    <w:rsid w:val="00FC2112"/>
    <w:rsid w:val="00FC2427"/>
    <w:rsid w:val="00FC259E"/>
    <w:rsid w:val="00FC2664"/>
    <w:rsid w:val="00FC2799"/>
    <w:rsid w:val="00FC2BAF"/>
    <w:rsid w:val="00FC2C8F"/>
    <w:rsid w:val="00FC315C"/>
    <w:rsid w:val="00FC3BB3"/>
    <w:rsid w:val="00FC3D48"/>
    <w:rsid w:val="00FC42DD"/>
    <w:rsid w:val="00FC5CB4"/>
    <w:rsid w:val="00FC5D81"/>
    <w:rsid w:val="00FC61F3"/>
    <w:rsid w:val="00FC65FA"/>
    <w:rsid w:val="00FC69FC"/>
    <w:rsid w:val="00FC6BDF"/>
    <w:rsid w:val="00FC6D4B"/>
    <w:rsid w:val="00FC7226"/>
    <w:rsid w:val="00FC778B"/>
    <w:rsid w:val="00FC7B3F"/>
    <w:rsid w:val="00FC7DDE"/>
    <w:rsid w:val="00FD03AD"/>
    <w:rsid w:val="00FD0FBB"/>
    <w:rsid w:val="00FD112E"/>
    <w:rsid w:val="00FD1552"/>
    <w:rsid w:val="00FD1FFF"/>
    <w:rsid w:val="00FD2557"/>
    <w:rsid w:val="00FD2B79"/>
    <w:rsid w:val="00FD2E5B"/>
    <w:rsid w:val="00FD364B"/>
    <w:rsid w:val="00FD3A4B"/>
    <w:rsid w:val="00FD44DD"/>
    <w:rsid w:val="00FD4AC1"/>
    <w:rsid w:val="00FD4C66"/>
    <w:rsid w:val="00FD4F75"/>
    <w:rsid w:val="00FD548C"/>
    <w:rsid w:val="00FD55B2"/>
    <w:rsid w:val="00FD565D"/>
    <w:rsid w:val="00FD5E93"/>
    <w:rsid w:val="00FD61CB"/>
    <w:rsid w:val="00FD61E9"/>
    <w:rsid w:val="00FD623D"/>
    <w:rsid w:val="00FD62A7"/>
    <w:rsid w:val="00FD6745"/>
    <w:rsid w:val="00FD7462"/>
    <w:rsid w:val="00FD781F"/>
    <w:rsid w:val="00FD7C5F"/>
    <w:rsid w:val="00FD7D79"/>
    <w:rsid w:val="00FE0389"/>
    <w:rsid w:val="00FE09DB"/>
    <w:rsid w:val="00FE0B63"/>
    <w:rsid w:val="00FE0FFF"/>
    <w:rsid w:val="00FE1250"/>
    <w:rsid w:val="00FE1859"/>
    <w:rsid w:val="00FE1EBF"/>
    <w:rsid w:val="00FE262E"/>
    <w:rsid w:val="00FE2675"/>
    <w:rsid w:val="00FE2DE3"/>
    <w:rsid w:val="00FE2E17"/>
    <w:rsid w:val="00FE2EF1"/>
    <w:rsid w:val="00FE3732"/>
    <w:rsid w:val="00FE38D0"/>
    <w:rsid w:val="00FE3B26"/>
    <w:rsid w:val="00FE3DE7"/>
    <w:rsid w:val="00FE45F4"/>
    <w:rsid w:val="00FE462C"/>
    <w:rsid w:val="00FE4AFF"/>
    <w:rsid w:val="00FE4FE4"/>
    <w:rsid w:val="00FE5597"/>
    <w:rsid w:val="00FE5A64"/>
    <w:rsid w:val="00FE5FC5"/>
    <w:rsid w:val="00FE6250"/>
    <w:rsid w:val="00FE6586"/>
    <w:rsid w:val="00FE65E3"/>
    <w:rsid w:val="00FE69B9"/>
    <w:rsid w:val="00FE7053"/>
    <w:rsid w:val="00FE7114"/>
    <w:rsid w:val="00FE7557"/>
    <w:rsid w:val="00FE7714"/>
    <w:rsid w:val="00FF014F"/>
    <w:rsid w:val="00FF0460"/>
    <w:rsid w:val="00FF12A9"/>
    <w:rsid w:val="00FF18E7"/>
    <w:rsid w:val="00FF21D7"/>
    <w:rsid w:val="00FF2AA0"/>
    <w:rsid w:val="00FF2C57"/>
    <w:rsid w:val="00FF45C6"/>
    <w:rsid w:val="00FF4611"/>
    <w:rsid w:val="00FF484A"/>
    <w:rsid w:val="00FF4F49"/>
    <w:rsid w:val="00FF56DE"/>
    <w:rsid w:val="00FF5749"/>
    <w:rsid w:val="00FF59D9"/>
    <w:rsid w:val="00FF5D20"/>
    <w:rsid w:val="00FF617E"/>
    <w:rsid w:val="00FF691B"/>
    <w:rsid w:val="00FF7313"/>
    <w:rsid w:val="00FF75EF"/>
    <w:rsid w:val="00FF7617"/>
    <w:rsid w:val="01094F6B"/>
    <w:rsid w:val="010C02AD"/>
    <w:rsid w:val="010C304D"/>
    <w:rsid w:val="011022FA"/>
    <w:rsid w:val="01166A7B"/>
    <w:rsid w:val="011B49AE"/>
    <w:rsid w:val="012A22B4"/>
    <w:rsid w:val="012A6043"/>
    <w:rsid w:val="012D74B2"/>
    <w:rsid w:val="01330F9F"/>
    <w:rsid w:val="013D727E"/>
    <w:rsid w:val="013E7F85"/>
    <w:rsid w:val="01566109"/>
    <w:rsid w:val="0159405C"/>
    <w:rsid w:val="01675343"/>
    <w:rsid w:val="017162F4"/>
    <w:rsid w:val="017345D1"/>
    <w:rsid w:val="01845121"/>
    <w:rsid w:val="01886CC1"/>
    <w:rsid w:val="019006D6"/>
    <w:rsid w:val="01944846"/>
    <w:rsid w:val="01A26476"/>
    <w:rsid w:val="01A87F9C"/>
    <w:rsid w:val="01AA358F"/>
    <w:rsid w:val="01AA7F44"/>
    <w:rsid w:val="01AE2D3E"/>
    <w:rsid w:val="01B42930"/>
    <w:rsid w:val="01B600D3"/>
    <w:rsid w:val="01BB3FF9"/>
    <w:rsid w:val="01BE522A"/>
    <w:rsid w:val="01C95021"/>
    <w:rsid w:val="01CF4463"/>
    <w:rsid w:val="01D05979"/>
    <w:rsid w:val="01E17B57"/>
    <w:rsid w:val="01E40429"/>
    <w:rsid w:val="01E75EFF"/>
    <w:rsid w:val="01FA61FF"/>
    <w:rsid w:val="02001EE9"/>
    <w:rsid w:val="02042508"/>
    <w:rsid w:val="020918A4"/>
    <w:rsid w:val="02222E2E"/>
    <w:rsid w:val="02341DD4"/>
    <w:rsid w:val="0248146B"/>
    <w:rsid w:val="02535BBA"/>
    <w:rsid w:val="025D03AC"/>
    <w:rsid w:val="026A314F"/>
    <w:rsid w:val="027465DD"/>
    <w:rsid w:val="027D228E"/>
    <w:rsid w:val="02805291"/>
    <w:rsid w:val="029255AD"/>
    <w:rsid w:val="029C5C3E"/>
    <w:rsid w:val="02AF016B"/>
    <w:rsid w:val="02C738DC"/>
    <w:rsid w:val="02EB6170"/>
    <w:rsid w:val="02EC2F6F"/>
    <w:rsid w:val="030238DD"/>
    <w:rsid w:val="03030DB9"/>
    <w:rsid w:val="030D7087"/>
    <w:rsid w:val="031118FA"/>
    <w:rsid w:val="0312188D"/>
    <w:rsid w:val="031C584D"/>
    <w:rsid w:val="0334238D"/>
    <w:rsid w:val="033867E7"/>
    <w:rsid w:val="033D472E"/>
    <w:rsid w:val="03436B99"/>
    <w:rsid w:val="03457B2E"/>
    <w:rsid w:val="03566A34"/>
    <w:rsid w:val="035E2700"/>
    <w:rsid w:val="03714801"/>
    <w:rsid w:val="03730505"/>
    <w:rsid w:val="03730BCA"/>
    <w:rsid w:val="03761467"/>
    <w:rsid w:val="0383406D"/>
    <w:rsid w:val="03883F08"/>
    <w:rsid w:val="039356AE"/>
    <w:rsid w:val="0396705B"/>
    <w:rsid w:val="039C1DDE"/>
    <w:rsid w:val="03A33BFC"/>
    <w:rsid w:val="03AC63A8"/>
    <w:rsid w:val="03AD4D2D"/>
    <w:rsid w:val="03B1754D"/>
    <w:rsid w:val="03B67039"/>
    <w:rsid w:val="03B84CB1"/>
    <w:rsid w:val="03DE7622"/>
    <w:rsid w:val="03E6359A"/>
    <w:rsid w:val="03F3400A"/>
    <w:rsid w:val="03F91470"/>
    <w:rsid w:val="040B300F"/>
    <w:rsid w:val="040C6D68"/>
    <w:rsid w:val="04185412"/>
    <w:rsid w:val="042966B5"/>
    <w:rsid w:val="043F7DDC"/>
    <w:rsid w:val="044015F9"/>
    <w:rsid w:val="0440694C"/>
    <w:rsid w:val="044313C1"/>
    <w:rsid w:val="044430FD"/>
    <w:rsid w:val="044A22EA"/>
    <w:rsid w:val="044C4D52"/>
    <w:rsid w:val="045C2BE8"/>
    <w:rsid w:val="04784FEB"/>
    <w:rsid w:val="048658F2"/>
    <w:rsid w:val="04893637"/>
    <w:rsid w:val="048B5F9A"/>
    <w:rsid w:val="049E0793"/>
    <w:rsid w:val="049E3080"/>
    <w:rsid w:val="049F78A3"/>
    <w:rsid w:val="04A1473A"/>
    <w:rsid w:val="04A60942"/>
    <w:rsid w:val="04B717D7"/>
    <w:rsid w:val="04BE691E"/>
    <w:rsid w:val="04C35B5E"/>
    <w:rsid w:val="04C65E4D"/>
    <w:rsid w:val="04D36646"/>
    <w:rsid w:val="04D8418A"/>
    <w:rsid w:val="04E007DE"/>
    <w:rsid w:val="04E90616"/>
    <w:rsid w:val="04EA176B"/>
    <w:rsid w:val="04EB3965"/>
    <w:rsid w:val="04ED20CC"/>
    <w:rsid w:val="04F32162"/>
    <w:rsid w:val="05030ABF"/>
    <w:rsid w:val="05041BCD"/>
    <w:rsid w:val="050F0568"/>
    <w:rsid w:val="050F5797"/>
    <w:rsid w:val="05125799"/>
    <w:rsid w:val="052823F6"/>
    <w:rsid w:val="052C0C98"/>
    <w:rsid w:val="053E11D5"/>
    <w:rsid w:val="053E6856"/>
    <w:rsid w:val="05430279"/>
    <w:rsid w:val="054519BE"/>
    <w:rsid w:val="05453330"/>
    <w:rsid w:val="05534083"/>
    <w:rsid w:val="055E222C"/>
    <w:rsid w:val="05652DD5"/>
    <w:rsid w:val="05681F38"/>
    <w:rsid w:val="056B3EA4"/>
    <w:rsid w:val="056B732C"/>
    <w:rsid w:val="056D533E"/>
    <w:rsid w:val="05721697"/>
    <w:rsid w:val="05733DCF"/>
    <w:rsid w:val="05773A10"/>
    <w:rsid w:val="057867A8"/>
    <w:rsid w:val="057D1CBC"/>
    <w:rsid w:val="058217D1"/>
    <w:rsid w:val="059429A6"/>
    <w:rsid w:val="05957364"/>
    <w:rsid w:val="059954FB"/>
    <w:rsid w:val="059A2996"/>
    <w:rsid w:val="059B2D30"/>
    <w:rsid w:val="059E30CA"/>
    <w:rsid w:val="05A03D36"/>
    <w:rsid w:val="05AD5D66"/>
    <w:rsid w:val="05AD71D9"/>
    <w:rsid w:val="05B873F2"/>
    <w:rsid w:val="05D10087"/>
    <w:rsid w:val="05EA7A51"/>
    <w:rsid w:val="05F21E70"/>
    <w:rsid w:val="060823A2"/>
    <w:rsid w:val="06122666"/>
    <w:rsid w:val="061D1373"/>
    <w:rsid w:val="06285117"/>
    <w:rsid w:val="068570B5"/>
    <w:rsid w:val="068737E5"/>
    <w:rsid w:val="068E527B"/>
    <w:rsid w:val="06991DD4"/>
    <w:rsid w:val="069C0BBD"/>
    <w:rsid w:val="06A021D8"/>
    <w:rsid w:val="06A93A25"/>
    <w:rsid w:val="06C74C92"/>
    <w:rsid w:val="06CB5CBE"/>
    <w:rsid w:val="06CF30A0"/>
    <w:rsid w:val="06E07F69"/>
    <w:rsid w:val="06E7542C"/>
    <w:rsid w:val="06E93757"/>
    <w:rsid w:val="06F67B48"/>
    <w:rsid w:val="06FE689C"/>
    <w:rsid w:val="070A6BB8"/>
    <w:rsid w:val="07164350"/>
    <w:rsid w:val="071A2496"/>
    <w:rsid w:val="07231DE3"/>
    <w:rsid w:val="072726DF"/>
    <w:rsid w:val="07276D6D"/>
    <w:rsid w:val="073850CD"/>
    <w:rsid w:val="074A5272"/>
    <w:rsid w:val="075010EB"/>
    <w:rsid w:val="07501AC2"/>
    <w:rsid w:val="07573197"/>
    <w:rsid w:val="077053FC"/>
    <w:rsid w:val="07705EC0"/>
    <w:rsid w:val="0771476B"/>
    <w:rsid w:val="077B2944"/>
    <w:rsid w:val="0781763F"/>
    <w:rsid w:val="0786377E"/>
    <w:rsid w:val="078B5DFD"/>
    <w:rsid w:val="0794649A"/>
    <w:rsid w:val="0798517B"/>
    <w:rsid w:val="07AB2ACB"/>
    <w:rsid w:val="07B61B2E"/>
    <w:rsid w:val="07BB4C81"/>
    <w:rsid w:val="07C52E67"/>
    <w:rsid w:val="07C62EDC"/>
    <w:rsid w:val="07C95BE2"/>
    <w:rsid w:val="07D910A3"/>
    <w:rsid w:val="07DE0B0D"/>
    <w:rsid w:val="07E50E62"/>
    <w:rsid w:val="07E77707"/>
    <w:rsid w:val="07ED76E3"/>
    <w:rsid w:val="07F1286B"/>
    <w:rsid w:val="08007A99"/>
    <w:rsid w:val="08014D6F"/>
    <w:rsid w:val="08283A2D"/>
    <w:rsid w:val="084823A2"/>
    <w:rsid w:val="084F15E2"/>
    <w:rsid w:val="085218B4"/>
    <w:rsid w:val="086C69D9"/>
    <w:rsid w:val="08781520"/>
    <w:rsid w:val="087E723C"/>
    <w:rsid w:val="087F5ABE"/>
    <w:rsid w:val="08814D2F"/>
    <w:rsid w:val="0885102D"/>
    <w:rsid w:val="08856EC2"/>
    <w:rsid w:val="088E1EFF"/>
    <w:rsid w:val="08957ADC"/>
    <w:rsid w:val="089A0758"/>
    <w:rsid w:val="08A704F8"/>
    <w:rsid w:val="08A93059"/>
    <w:rsid w:val="08AE06E6"/>
    <w:rsid w:val="08C061EE"/>
    <w:rsid w:val="08C21989"/>
    <w:rsid w:val="08C90FD1"/>
    <w:rsid w:val="08CC5843"/>
    <w:rsid w:val="08D30889"/>
    <w:rsid w:val="08D34664"/>
    <w:rsid w:val="08DA0B53"/>
    <w:rsid w:val="08E74EA4"/>
    <w:rsid w:val="08E842F0"/>
    <w:rsid w:val="08F058B8"/>
    <w:rsid w:val="090F3050"/>
    <w:rsid w:val="091203E9"/>
    <w:rsid w:val="091D2FDE"/>
    <w:rsid w:val="092C6359"/>
    <w:rsid w:val="09376439"/>
    <w:rsid w:val="095637D7"/>
    <w:rsid w:val="09570E8A"/>
    <w:rsid w:val="096A4544"/>
    <w:rsid w:val="09711C50"/>
    <w:rsid w:val="0972686D"/>
    <w:rsid w:val="097B373F"/>
    <w:rsid w:val="097C1DD0"/>
    <w:rsid w:val="097E2E9E"/>
    <w:rsid w:val="097E3D80"/>
    <w:rsid w:val="098E62FF"/>
    <w:rsid w:val="0990418D"/>
    <w:rsid w:val="09911005"/>
    <w:rsid w:val="099A1F46"/>
    <w:rsid w:val="09A43D74"/>
    <w:rsid w:val="09A60503"/>
    <w:rsid w:val="09A83F18"/>
    <w:rsid w:val="09A85C16"/>
    <w:rsid w:val="09BE0D55"/>
    <w:rsid w:val="09BF7254"/>
    <w:rsid w:val="09CB17A4"/>
    <w:rsid w:val="09DB0ABF"/>
    <w:rsid w:val="09DE6166"/>
    <w:rsid w:val="09DF095B"/>
    <w:rsid w:val="09EF6B50"/>
    <w:rsid w:val="09F26640"/>
    <w:rsid w:val="09FF2B19"/>
    <w:rsid w:val="0A0F525E"/>
    <w:rsid w:val="0A1E0517"/>
    <w:rsid w:val="0A223BA6"/>
    <w:rsid w:val="0A343E9B"/>
    <w:rsid w:val="0A436F74"/>
    <w:rsid w:val="0A4875DF"/>
    <w:rsid w:val="0A525DEA"/>
    <w:rsid w:val="0A704E89"/>
    <w:rsid w:val="0A78597C"/>
    <w:rsid w:val="0A7B7F67"/>
    <w:rsid w:val="0A8134AF"/>
    <w:rsid w:val="0A853FE0"/>
    <w:rsid w:val="0A8E68F1"/>
    <w:rsid w:val="0AA376E8"/>
    <w:rsid w:val="0AA67C40"/>
    <w:rsid w:val="0AA732CA"/>
    <w:rsid w:val="0AA909DE"/>
    <w:rsid w:val="0AB162FE"/>
    <w:rsid w:val="0AB31FF1"/>
    <w:rsid w:val="0AB363B9"/>
    <w:rsid w:val="0ABB1BD6"/>
    <w:rsid w:val="0AC5121A"/>
    <w:rsid w:val="0AD43F20"/>
    <w:rsid w:val="0ADB6708"/>
    <w:rsid w:val="0ADC7E4E"/>
    <w:rsid w:val="0ADF09A7"/>
    <w:rsid w:val="0AE4222A"/>
    <w:rsid w:val="0AE548E5"/>
    <w:rsid w:val="0AE77E21"/>
    <w:rsid w:val="0AF815E4"/>
    <w:rsid w:val="0AFE4CEF"/>
    <w:rsid w:val="0B0C1346"/>
    <w:rsid w:val="0B1BC065"/>
    <w:rsid w:val="0B232A1E"/>
    <w:rsid w:val="0B28315E"/>
    <w:rsid w:val="0B2C2993"/>
    <w:rsid w:val="0B440576"/>
    <w:rsid w:val="0B441D5E"/>
    <w:rsid w:val="0B463A6F"/>
    <w:rsid w:val="0B464F6C"/>
    <w:rsid w:val="0B4B43BD"/>
    <w:rsid w:val="0B5063E6"/>
    <w:rsid w:val="0B587E5B"/>
    <w:rsid w:val="0B6138FA"/>
    <w:rsid w:val="0B615D17"/>
    <w:rsid w:val="0B616229"/>
    <w:rsid w:val="0B773C04"/>
    <w:rsid w:val="0B7E19C1"/>
    <w:rsid w:val="0B823EA4"/>
    <w:rsid w:val="0B887349"/>
    <w:rsid w:val="0B8A5A45"/>
    <w:rsid w:val="0B8C5925"/>
    <w:rsid w:val="0B8E7D5A"/>
    <w:rsid w:val="0BA60B68"/>
    <w:rsid w:val="0BA66C61"/>
    <w:rsid w:val="0BA81E5D"/>
    <w:rsid w:val="0BAC73EF"/>
    <w:rsid w:val="0BBA5522"/>
    <w:rsid w:val="0BBB1928"/>
    <w:rsid w:val="0BC06C7B"/>
    <w:rsid w:val="0BC477F5"/>
    <w:rsid w:val="0BC7792B"/>
    <w:rsid w:val="0BCE4C91"/>
    <w:rsid w:val="0BD50F2B"/>
    <w:rsid w:val="0BD7414A"/>
    <w:rsid w:val="0BD84A89"/>
    <w:rsid w:val="0BDF7013"/>
    <w:rsid w:val="0BE07110"/>
    <w:rsid w:val="0BE33CA6"/>
    <w:rsid w:val="0BE35008"/>
    <w:rsid w:val="0BE458B5"/>
    <w:rsid w:val="0BEB00C6"/>
    <w:rsid w:val="0BED3EDE"/>
    <w:rsid w:val="0BF2012E"/>
    <w:rsid w:val="0BF925BC"/>
    <w:rsid w:val="0BFB00B4"/>
    <w:rsid w:val="0BFB6ED5"/>
    <w:rsid w:val="0C036A33"/>
    <w:rsid w:val="0C100B38"/>
    <w:rsid w:val="0C19521C"/>
    <w:rsid w:val="0C1A2C0F"/>
    <w:rsid w:val="0C1B5DF7"/>
    <w:rsid w:val="0C27252C"/>
    <w:rsid w:val="0C3367A4"/>
    <w:rsid w:val="0C52588E"/>
    <w:rsid w:val="0C6E37C4"/>
    <w:rsid w:val="0C776BA9"/>
    <w:rsid w:val="0C851CC8"/>
    <w:rsid w:val="0C8A0CF8"/>
    <w:rsid w:val="0C8F4EFC"/>
    <w:rsid w:val="0C932D4F"/>
    <w:rsid w:val="0C9F4828"/>
    <w:rsid w:val="0CA24C66"/>
    <w:rsid w:val="0CA304AB"/>
    <w:rsid w:val="0CA376A2"/>
    <w:rsid w:val="0CA61D97"/>
    <w:rsid w:val="0CAB3E3F"/>
    <w:rsid w:val="0CBD0E1D"/>
    <w:rsid w:val="0CBE0749"/>
    <w:rsid w:val="0CCD71AA"/>
    <w:rsid w:val="0CD77A25"/>
    <w:rsid w:val="0CDC7622"/>
    <w:rsid w:val="0CE26125"/>
    <w:rsid w:val="0CF456AD"/>
    <w:rsid w:val="0CF6334E"/>
    <w:rsid w:val="0CFC0507"/>
    <w:rsid w:val="0D0C764D"/>
    <w:rsid w:val="0D0E71CE"/>
    <w:rsid w:val="0D17046C"/>
    <w:rsid w:val="0D1D431B"/>
    <w:rsid w:val="0D2C08E4"/>
    <w:rsid w:val="0D3A71DD"/>
    <w:rsid w:val="0D3C4461"/>
    <w:rsid w:val="0D3E6EC0"/>
    <w:rsid w:val="0D474AF6"/>
    <w:rsid w:val="0D4D0678"/>
    <w:rsid w:val="0D5A4826"/>
    <w:rsid w:val="0D656A38"/>
    <w:rsid w:val="0D6739C9"/>
    <w:rsid w:val="0D6A2479"/>
    <w:rsid w:val="0D70485E"/>
    <w:rsid w:val="0D704AD0"/>
    <w:rsid w:val="0D7542B6"/>
    <w:rsid w:val="0D7D74A8"/>
    <w:rsid w:val="0D8C5BC1"/>
    <w:rsid w:val="0DAB4BDC"/>
    <w:rsid w:val="0DB96075"/>
    <w:rsid w:val="0DBE79C0"/>
    <w:rsid w:val="0DC27020"/>
    <w:rsid w:val="0DCB2FF5"/>
    <w:rsid w:val="0DCC16DC"/>
    <w:rsid w:val="0DDC06A3"/>
    <w:rsid w:val="0DE53A4D"/>
    <w:rsid w:val="0DEA5035"/>
    <w:rsid w:val="0DEC0D3F"/>
    <w:rsid w:val="0DEF2639"/>
    <w:rsid w:val="0DFF7B82"/>
    <w:rsid w:val="0E080156"/>
    <w:rsid w:val="0E120762"/>
    <w:rsid w:val="0E357BC2"/>
    <w:rsid w:val="0E3E0E17"/>
    <w:rsid w:val="0E4022FD"/>
    <w:rsid w:val="0E545249"/>
    <w:rsid w:val="0E5F026C"/>
    <w:rsid w:val="0E844E39"/>
    <w:rsid w:val="0E8642D2"/>
    <w:rsid w:val="0E8A1065"/>
    <w:rsid w:val="0E986EF1"/>
    <w:rsid w:val="0E9A49C5"/>
    <w:rsid w:val="0E9C7918"/>
    <w:rsid w:val="0E9E5611"/>
    <w:rsid w:val="0EB926A0"/>
    <w:rsid w:val="0EBC0589"/>
    <w:rsid w:val="0ECB2DB5"/>
    <w:rsid w:val="0ED10464"/>
    <w:rsid w:val="0EE03748"/>
    <w:rsid w:val="0EE53066"/>
    <w:rsid w:val="0EF749D7"/>
    <w:rsid w:val="0EF92878"/>
    <w:rsid w:val="0F006F8E"/>
    <w:rsid w:val="0F066D93"/>
    <w:rsid w:val="0F2314CB"/>
    <w:rsid w:val="0F294BB1"/>
    <w:rsid w:val="0F305A17"/>
    <w:rsid w:val="0F33633D"/>
    <w:rsid w:val="0F354D7B"/>
    <w:rsid w:val="0F445BFA"/>
    <w:rsid w:val="0F4A6323"/>
    <w:rsid w:val="0F4B3316"/>
    <w:rsid w:val="0F5174C9"/>
    <w:rsid w:val="0F5750CE"/>
    <w:rsid w:val="0F6335C0"/>
    <w:rsid w:val="0F637DD4"/>
    <w:rsid w:val="0F6C2FE6"/>
    <w:rsid w:val="0F6F3ECF"/>
    <w:rsid w:val="0F720874"/>
    <w:rsid w:val="0F956BCE"/>
    <w:rsid w:val="0F9F78FE"/>
    <w:rsid w:val="0FA10B67"/>
    <w:rsid w:val="0FA32657"/>
    <w:rsid w:val="0FA64ABB"/>
    <w:rsid w:val="0FA94620"/>
    <w:rsid w:val="0FB008B7"/>
    <w:rsid w:val="0FC56C4D"/>
    <w:rsid w:val="0FD570DF"/>
    <w:rsid w:val="0FD80D1C"/>
    <w:rsid w:val="0FE14959"/>
    <w:rsid w:val="0FE97E7D"/>
    <w:rsid w:val="0FEB0CA6"/>
    <w:rsid w:val="0FF36A43"/>
    <w:rsid w:val="10053BDD"/>
    <w:rsid w:val="1020598D"/>
    <w:rsid w:val="102A684A"/>
    <w:rsid w:val="10393999"/>
    <w:rsid w:val="10417A7A"/>
    <w:rsid w:val="10473F3C"/>
    <w:rsid w:val="10527BC5"/>
    <w:rsid w:val="10595AB6"/>
    <w:rsid w:val="107707F1"/>
    <w:rsid w:val="10780687"/>
    <w:rsid w:val="108A3573"/>
    <w:rsid w:val="109013B9"/>
    <w:rsid w:val="109164F0"/>
    <w:rsid w:val="109707B3"/>
    <w:rsid w:val="109844F9"/>
    <w:rsid w:val="10993920"/>
    <w:rsid w:val="109B59F2"/>
    <w:rsid w:val="10A229B8"/>
    <w:rsid w:val="10A36092"/>
    <w:rsid w:val="10AC5B6B"/>
    <w:rsid w:val="10B752B1"/>
    <w:rsid w:val="10C333FD"/>
    <w:rsid w:val="10C82C87"/>
    <w:rsid w:val="10DE73F7"/>
    <w:rsid w:val="10EB3AB1"/>
    <w:rsid w:val="10EF333E"/>
    <w:rsid w:val="10F92986"/>
    <w:rsid w:val="110711E5"/>
    <w:rsid w:val="11137804"/>
    <w:rsid w:val="1122419E"/>
    <w:rsid w:val="112F2720"/>
    <w:rsid w:val="11416E1C"/>
    <w:rsid w:val="1143226B"/>
    <w:rsid w:val="116368E9"/>
    <w:rsid w:val="116F4914"/>
    <w:rsid w:val="11747242"/>
    <w:rsid w:val="11980BE4"/>
    <w:rsid w:val="11AC05F3"/>
    <w:rsid w:val="11AF1E79"/>
    <w:rsid w:val="11B730CF"/>
    <w:rsid w:val="11BB468C"/>
    <w:rsid w:val="11C46336"/>
    <w:rsid w:val="11C9406F"/>
    <w:rsid w:val="11CC1BFF"/>
    <w:rsid w:val="11CD4543"/>
    <w:rsid w:val="11D42758"/>
    <w:rsid w:val="11DE1CF4"/>
    <w:rsid w:val="11DE4544"/>
    <w:rsid w:val="11E03B88"/>
    <w:rsid w:val="11E96F8A"/>
    <w:rsid w:val="11EF0B42"/>
    <w:rsid w:val="11F745ED"/>
    <w:rsid w:val="11F77305"/>
    <w:rsid w:val="12086124"/>
    <w:rsid w:val="120C5251"/>
    <w:rsid w:val="12106A91"/>
    <w:rsid w:val="12227FBD"/>
    <w:rsid w:val="122F7EFE"/>
    <w:rsid w:val="123367EB"/>
    <w:rsid w:val="12400380"/>
    <w:rsid w:val="124C5A8A"/>
    <w:rsid w:val="124D2E0A"/>
    <w:rsid w:val="1250563F"/>
    <w:rsid w:val="12633A32"/>
    <w:rsid w:val="12704F06"/>
    <w:rsid w:val="12712F56"/>
    <w:rsid w:val="127A3F36"/>
    <w:rsid w:val="12805CA2"/>
    <w:rsid w:val="12876262"/>
    <w:rsid w:val="128763E2"/>
    <w:rsid w:val="129210F7"/>
    <w:rsid w:val="129B2657"/>
    <w:rsid w:val="12A9252D"/>
    <w:rsid w:val="12A95F49"/>
    <w:rsid w:val="12B9593E"/>
    <w:rsid w:val="12BA5D0B"/>
    <w:rsid w:val="12BB1479"/>
    <w:rsid w:val="12C67755"/>
    <w:rsid w:val="12C86E00"/>
    <w:rsid w:val="12DB29E0"/>
    <w:rsid w:val="130452BB"/>
    <w:rsid w:val="130915E2"/>
    <w:rsid w:val="130C2CAE"/>
    <w:rsid w:val="130D2A1E"/>
    <w:rsid w:val="130F3D8B"/>
    <w:rsid w:val="1313175D"/>
    <w:rsid w:val="1313522A"/>
    <w:rsid w:val="13247D2B"/>
    <w:rsid w:val="1326025E"/>
    <w:rsid w:val="132E46E9"/>
    <w:rsid w:val="13313E0F"/>
    <w:rsid w:val="133C020C"/>
    <w:rsid w:val="13444FC6"/>
    <w:rsid w:val="13526793"/>
    <w:rsid w:val="135B3F3B"/>
    <w:rsid w:val="135B648A"/>
    <w:rsid w:val="135D4E76"/>
    <w:rsid w:val="13606C1B"/>
    <w:rsid w:val="13613156"/>
    <w:rsid w:val="13644A0F"/>
    <w:rsid w:val="136C71E4"/>
    <w:rsid w:val="13865C79"/>
    <w:rsid w:val="13876926"/>
    <w:rsid w:val="139F5230"/>
    <w:rsid w:val="13B24D6A"/>
    <w:rsid w:val="13CC2ACE"/>
    <w:rsid w:val="13CF19E6"/>
    <w:rsid w:val="13CF3CA1"/>
    <w:rsid w:val="13FE4AD9"/>
    <w:rsid w:val="141068B6"/>
    <w:rsid w:val="142067DF"/>
    <w:rsid w:val="142E01A9"/>
    <w:rsid w:val="144E0AD6"/>
    <w:rsid w:val="14593717"/>
    <w:rsid w:val="14593F7C"/>
    <w:rsid w:val="145E0B41"/>
    <w:rsid w:val="1462506F"/>
    <w:rsid w:val="147D4DA9"/>
    <w:rsid w:val="14816E7F"/>
    <w:rsid w:val="148A41B4"/>
    <w:rsid w:val="149B735F"/>
    <w:rsid w:val="14A40998"/>
    <w:rsid w:val="14B721E5"/>
    <w:rsid w:val="14B74E41"/>
    <w:rsid w:val="14C41CA8"/>
    <w:rsid w:val="14C7680D"/>
    <w:rsid w:val="14D7255D"/>
    <w:rsid w:val="14ED5700"/>
    <w:rsid w:val="14F76F3C"/>
    <w:rsid w:val="14F8088F"/>
    <w:rsid w:val="1504209D"/>
    <w:rsid w:val="150A55FC"/>
    <w:rsid w:val="15171B29"/>
    <w:rsid w:val="152F68BA"/>
    <w:rsid w:val="1531606E"/>
    <w:rsid w:val="15381308"/>
    <w:rsid w:val="15537C0C"/>
    <w:rsid w:val="15591967"/>
    <w:rsid w:val="15703E0D"/>
    <w:rsid w:val="1576218B"/>
    <w:rsid w:val="157B22E3"/>
    <w:rsid w:val="157F3A28"/>
    <w:rsid w:val="15817BDC"/>
    <w:rsid w:val="158924B9"/>
    <w:rsid w:val="158F5656"/>
    <w:rsid w:val="159265A5"/>
    <w:rsid w:val="159A6139"/>
    <w:rsid w:val="15A951CF"/>
    <w:rsid w:val="15B47E2F"/>
    <w:rsid w:val="15D47181"/>
    <w:rsid w:val="15DB0B04"/>
    <w:rsid w:val="15DC64A9"/>
    <w:rsid w:val="15EB05E8"/>
    <w:rsid w:val="15EB6ACD"/>
    <w:rsid w:val="161317BE"/>
    <w:rsid w:val="161343C3"/>
    <w:rsid w:val="161D48AC"/>
    <w:rsid w:val="16307021"/>
    <w:rsid w:val="163515D3"/>
    <w:rsid w:val="16385495"/>
    <w:rsid w:val="16387DE4"/>
    <w:rsid w:val="164E475F"/>
    <w:rsid w:val="16663137"/>
    <w:rsid w:val="16684920"/>
    <w:rsid w:val="166A7001"/>
    <w:rsid w:val="16AE2973"/>
    <w:rsid w:val="16B06878"/>
    <w:rsid w:val="16B9501B"/>
    <w:rsid w:val="16BA5360"/>
    <w:rsid w:val="16BE21A9"/>
    <w:rsid w:val="16C254BB"/>
    <w:rsid w:val="16D77599"/>
    <w:rsid w:val="16E479BC"/>
    <w:rsid w:val="16E87826"/>
    <w:rsid w:val="16FB7DD4"/>
    <w:rsid w:val="16FD5E9C"/>
    <w:rsid w:val="17266E65"/>
    <w:rsid w:val="17383AE0"/>
    <w:rsid w:val="174734DD"/>
    <w:rsid w:val="174C7DCD"/>
    <w:rsid w:val="174E00F3"/>
    <w:rsid w:val="177F7144"/>
    <w:rsid w:val="179027DB"/>
    <w:rsid w:val="1792634A"/>
    <w:rsid w:val="1795119B"/>
    <w:rsid w:val="17963E1E"/>
    <w:rsid w:val="179E7CA5"/>
    <w:rsid w:val="17B277D2"/>
    <w:rsid w:val="17CE4AEB"/>
    <w:rsid w:val="17D17503"/>
    <w:rsid w:val="17EA1498"/>
    <w:rsid w:val="17F0675F"/>
    <w:rsid w:val="17FA12B4"/>
    <w:rsid w:val="1804200F"/>
    <w:rsid w:val="180455FF"/>
    <w:rsid w:val="180B6F40"/>
    <w:rsid w:val="180C0C26"/>
    <w:rsid w:val="18162203"/>
    <w:rsid w:val="182D6221"/>
    <w:rsid w:val="184031E3"/>
    <w:rsid w:val="18742D1B"/>
    <w:rsid w:val="18780FC0"/>
    <w:rsid w:val="1881164F"/>
    <w:rsid w:val="188C5C67"/>
    <w:rsid w:val="189474BB"/>
    <w:rsid w:val="18A12CB1"/>
    <w:rsid w:val="18A57061"/>
    <w:rsid w:val="18BF20C6"/>
    <w:rsid w:val="18BF7FF6"/>
    <w:rsid w:val="18C40B28"/>
    <w:rsid w:val="18C7744F"/>
    <w:rsid w:val="18CE2C28"/>
    <w:rsid w:val="18D16037"/>
    <w:rsid w:val="18D93154"/>
    <w:rsid w:val="18DA1D21"/>
    <w:rsid w:val="18DD560E"/>
    <w:rsid w:val="18DE7E69"/>
    <w:rsid w:val="18EE6793"/>
    <w:rsid w:val="18F51A12"/>
    <w:rsid w:val="19122454"/>
    <w:rsid w:val="19144896"/>
    <w:rsid w:val="19155F1A"/>
    <w:rsid w:val="19160D3D"/>
    <w:rsid w:val="19370B94"/>
    <w:rsid w:val="194A678A"/>
    <w:rsid w:val="19582851"/>
    <w:rsid w:val="196830F5"/>
    <w:rsid w:val="19753EC7"/>
    <w:rsid w:val="19757C72"/>
    <w:rsid w:val="19821ACB"/>
    <w:rsid w:val="198B1F5C"/>
    <w:rsid w:val="1990334D"/>
    <w:rsid w:val="19A377AE"/>
    <w:rsid w:val="19A839BB"/>
    <w:rsid w:val="19B61705"/>
    <w:rsid w:val="19B9744E"/>
    <w:rsid w:val="19BD2099"/>
    <w:rsid w:val="19CA784A"/>
    <w:rsid w:val="19D10417"/>
    <w:rsid w:val="19E044AC"/>
    <w:rsid w:val="19E104B0"/>
    <w:rsid w:val="19F12B2D"/>
    <w:rsid w:val="1A044443"/>
    <w:rsid w:val="1A0658CB"/>
    <w:rsid w:val="1A07469B"/>
    <w:rsid w:val="1A147E0A"/>
    <w:rsid w:val="1A187ABA"/>
    <w:rsid w:val="1A197473"/>
    <w:rsid w:val="1A1B327C"/>
    <w:rsid w:val="1A1F3C02"/>
    <w:rsid w:val="1A210FDF"/>
    <w:rsid w:val="1A28665E"/>
    <w:rsid w:val="1A321046"/>
    <w:rsid w:val="1A3635EF"/>
    <w:rsid w:val="1A4C7888"/>
    <w:rsid w:val="1A5662ED"/>
    <w:rsid w:val="1A5856CD"/>
    <w:rsid w:val="1A594F09"/>
    <w:rsid w:val="1A6552B7"/>
    <w:rsid w:val="1A674A0B"/>
    <w:rsid w:val="1A6916A9"/>
    <w:rsid w:val="1A7A1FFF"/>
    <w:rsid w:val="1A7E1BEE"/>
    <w:rsid w:val="1A8301A5"/>
    <w:rsid w:val="1A887594"/>
    <w:rsid w:val="1A8A6202"/>
    <w:rsid w:val="1AA46222"/>
    <w:rsid w:val="1AA91D15"/>
    <w:rsid w:val="1AB71859"/>
    <w:rsid w:val="1ABE55CD"/>
    <w:rsid w:val="1ABE5C88"/>
    <w:rsid w:val="1ACD073E"/>
    <w:rsid w:val="1ACD627F"/>
    <w:rsid w:val="1AD4387E"/>
    <w:rsid w:val="1AD96757"/>
    <w:rsid w:val="1AE04687"/>
    <w:rsid w:val="1AE53028"/>
    <w:rsid w:val="1AF50368"/>
    <w:rsid w:val="1B0B3831"/>
    <w:rsid w:val="1B0E3C27"/>
    <w:rsid w:val="1B151377"/>
    <w:rsid w:val="1B1C140C"/>
    <w:rsid w:val="1B1F7019"/>
    <w:rsid w:val="1B3240B8"/>
    <w:rsid w:val="1B3D4810"/>
    <w:rsid w:val="1B405B2A"/>
    <w:rsid w:val="1B4C2C54"/>
    <w:rsid w:val="1B4D7D3B"/>
    <w:rsid w:val="1B5174D8"/>
    <w:rsid w:val="1B5649CE"/>
    <w:rsid w:val="1B570A53"/>
    <w:rsid w:val="1B856FC0"/>
    <w:rsid w:val="1B896557"/>
    <w:rsid w:val="1B8C611D"/>
    <w:rsid w:val="1B9A5BEE"/>
    <w:rsid w:val="1BA16FBB"/>
    <w:rsid w:val="1BA722FA"/>
    <w:rsid w:val="1BA74BAA"/>
    <w:rsid w:val="1BB407E3"/>
    <w:rsid w:val="1BE23184"/>
    <w:rsid w:val="1BE3314A"/>
    <w:rsid w:val="1BED026D"/>
    <w:rsid w:val="1BF074B6"/>
    <w:rsid w:val="1BFD4856"/>
    <w:rsid w:val="1C091C6F"/>
    <w:rsid w:val="1C0B7DC0"/>
    <w:rsid w:val="1C0F5C2A"/>
    <w:rsid w:val="1C0F6FC9"/>
    <w:rsid w:val="1C1717AB"/>
    <w:rsid w:val="1C175C14"/>
    <w:rsid w:val="1C19263C"/>
    <w:rsid w:val="1C1B330B"/>
    <w:rsid w:val="1C207EAF"/>
    <w:rsid w:val="1C275D55"/>
    <w:rsid w:val="1C2A6B36"/>
    <w:rsid w:val="1C3543C5"/>
    <w:rsid w:val="1C3929CD"/>
    <w:rsid w:val="1C413B19"/>
    <w:rsid w:val="1C415FD1"/>
    <w:rsid w:val="1C4632A8"/>
    <w:rsid w:val="1C556177"/>
    <w:rsid w:val="1C566330"/>
    <w:rsid w:val="1C620A77"/>
    <w:rsid w:val="1C6F36BB"/>
    <w:rsid w:val="1C730A2B"/>
    <w:rsid w:val="1C7625FC"/>
    <w:rsid w:val="1C77048D"/>
    <w:rsid w:val="1C775EE9"/>
    <w:rsid w:val="1C823E68"/>
    <w:rsid w:val="1C882A48"/>
    <w:rsid w:val="1C895CA5"/>
    <w:rsid w:val="1C8F7C74"/>
    <w:rsid w:val="1C9B1867"/>
    <w:rsid w:val="1CA243E0"/>
    <w:rsid w:val="1CAB4F44"/>
    <w:rsid w:val="1CAD775A"/>
    <w:rsid w:val="1CAE27CF"/>
    <w:rsid w:val="1CB73F80"/>
    <w:rsid w:val="1CCB068A"/>
    <w:rsid w:val="1CD45445"/>
    <w:rsid w:val="1CD61B12"/>
    <w:rsid w:val="1CFB26AC"/>
    <w:rsid w:val="1CFB2FB6"/>
    <w:rsid w:val="1CFD78F4"/>
    <w:rsid w:val="1D077C9B"/>
    <w:rsid w:val="1D0B6DE6"/>
    <w:rsid w:val="1D1E2BC6"/>
    <w:rsid w:val="1D2133C0"/>
    <w:rsid w:val="1D320953"/>
    <w:rsid w:val="1D3307B6"/>
    <w:rsid w:val="1D364359"/>
    <w:rsid w:val="1D3A45B7"/>
    <w:rsid w:val="1D3E5EE5"/>
    <w:rsid w:val="1D5055A9"/>
    <w:rsid w:val="1D5458CC"/>
    <w:rsid w:val="1D703C1F"/>
    <w:rsid w:val="1D784C35"/>
    <w:rsid w:val="1D7968AC"/>
    <w:rsid w:val="1D8825E3"/>
    <w:rsid w:val="1D883917"/>
    <w:rsid w:val="1D961296"/>
    <w:rsid w:val="1DAC4646"/>
    <w:rsid w:val="1DB3372A"/>
    <w:rsid w:val="1DCE0165"/>
    <w:rsid w:val="1DD854CB"/>
    <w:rsid w:val="1DE849FC"/>
    <w:rsid w:val="1DF530AE"/>
    <w:rsid w:val="1E003CC0"/>
    <w:rsid w:val="1E1B3D32"/>
    <w:rsid w:val="1E1C3899"/>
    <w:rsid w:val="1E242549"/>
    <w:rsid w:val="1E247CE0"/>
    <w:rsid w:val="1E2B0C5C"/>
    <w:rsid w:val="1E3E01F9"/>
    <w:rsid w:val="1E3E288E"/>
    <w:rsid w:val="1E480C83"/>
    <w:rsid w:val="1E496556"/>
    <w:rsid w:val="1E501645"/>
    <w:rsid w:val="1E513EAC"/>
    <w:rsid w:val="1E5346C6"/>
    <w:rsid w:val="1E576970"/>
    <w:rsid w:val="1E5E59BE"/>
    <w:rsid w:val="1E697A51"/>
    <w:rsid w:val="1E7F5B06"/>
    <w:rsid w:val="1E871B19"/>
    <w:rsid w:val="1E87436A"/>
    <w:rsid w:val="1EA805C7"/>
    <w:rsid w:val="1EAA518F"/>
    <w:rsid w:val="1EAB5A01"/>
    <w:rsid w:val="1EAD2CA4"/>
    <w:rsid w:val="1EB33B06"/>
    <w:rsid w:val="1EB444DF"/>
    <w:rsid w:val="1EBC280F"/>
    <w:rsid w:val="1EC94897"/>
    <w:rsid w:val="1ED03921"/>
    <w:rsid w:val="1ED52C3F"/>
    <w:rsid w:val="1EE11AEE"/>
    <w:rsid w:val="1EE15C79"/>
    <w:rsid w:val="1EEC4C77"/>
    <w:rsid w:val="1EF900BF"/>
    <w:rsid w:val="1F014E24"/>
    <w:rsid w:val="1F04629D"/>
    <w:rsid w:val="1F13264F"/>
    <w:rsid w:val="1F1938C0"/>
    <w:rsid w:val="1F2E1CEC"/>
    <w:rsid w:val="1F383CD2"/>
    <w:rsid w:val="1F4232A5"/>
    <w:rsid w:val="1F502AA4"/>
    <w:rsid w:val="1F520E4F"/>
    <w:rsid w:val="1F5A6876"/>
    <w:rsid w:val="1F690327"/>
    <w:rsid w:val="1F69569B"/>
    <w:rsid w:val="1F811B9E"/>
    <w:rsid w:val="1F9803D2"/>
    <w:rsid w:val="1F9C5E93"/>
    <w:rsid w:val="1F9C5F43"/>
    <w:rsid w:val="1FA46575"/>
    <w:rsid w:val="1FA6516A"/>
    <w:rsid w:val="1FA70AA2"/>
    <w:rsid w:val="1FAC7968"/>
    <w:rsid w:val="1FAD30C8"/>
    <w:rsid w:val="1FAF0C4E"/>
    <w:rsid w:val="1FAF74DB"/>
    <w:rsid w:val="1FB74E05"/>
    <w:rsid w:val="1FBE1FDE"/>
    <w:rsid w:val="1FC50832"/>
    <w:rsid w:val="1FD7588A"/>
    <w:rsid w:val="1FE41F43"/>
    <w:rsid w:val="1FF45AB3"/>
    <w:rsid w:val="1FF66620"/>
    <w:rsid w:val="1FFF27DA"/>
    <w:rsid w:val="2003558C"/>
    <w:rsid w:val="20105F89"/>
    <w:rsid w:val="201B6674"/>
    <w:rsid w:val="201E43CB"/>
    <w:rsid w:val="201E735A"/>
    <w:rsid w:val="20231F21"/>
    <w:rsid w:val="203D0A82"/>
    <w:rsid w:val="203D6329"/>
    <w:rsid w:val="204321A8"/>
    <w:rsid w:val="204F36B6"/>
    <w:rsid w:val="20502806"/>
    <w:rsid w:val="20553C8C"/>
    <w:rsid w:val="206C04A2"/>
    <w:rsid w:val="20884ADF"/>
    <w:rsid w:val="20922477"/>
    <w:rsid w:val="20995E67"/>
    <w:rsid w:val="20B80B6B"/>
    <w:rsid w:val="20BC51B5"/>
    <w:rsid w:val="20CD1F21"/>
    <w:rsid w:val="20D446A3"/>
    <w:rsid w:val="20D85A0F"/>
    <w:rsid w:val="20DC232F"/>
    <w:rsid w:val="20DF2A46"/>
    <w:rsid w:val="20DF6DD9"/>
    <w:rsid w:val="20FF36C4"/>
    <w:rsid w:val="2104293E"/>
    <w:rsid w:val="21077195"/>
    <w:rsid w:val="21085E2E"/>
    <w:rsid w:val="21091C16"/>
    <w:rsid w:val="210C0945"/>
    <w:rsid w:val="210E48B5"/>
    <w:rsid w:val="21240995"/>
    <w:rsid w:val="21272F1E"/>
    <w:rsid w:val="213853CB"/>
    <w:rsid w:val="214200CF"/>
    <w:rsid w:val="2144089C"/>
    <w:rsid w:val="214E5002"/>
    <w:rsid w:val="21565877"/>
    <w:rsid w:val="21684EC7"/>
    <w:rsid w:val="217B6DB2"/>
    <w:rsid w:val="217F53B0"/>
    <w:rsid w:val="21893804"/>
    <w:rsid w:val="218B1C97"/>
    <w:rsid w:val="218B5AAC"/>
    <w:rsid w:val="218E7D91"/>
    <w:rsid w:val="219A653E"/>
    <w:rsid w:val="219B41C1"/>
    <w:rsid w:val="219C468C"/>
    <w:rsid w:val="219E3248"/>
    <w:rsid w:val="21AB548F"/>
    <w:rsid w:val="21B45EB6"/>
    <w:rsid w:val="21C5658C"/>
    <w:rsid w:val="21CD3EE9"/>
    <w:rsid w:val="21CE470F"/>
    <w:rsid w:val="21CF4C6F"/>
    <w:rsid w:val="21E17454"/>
    <w:rsid w:val="21E62212"/>
    <w:rsid w:val="21E7732C"/>
    <w:rsid w:val="21EE150A"/>
    <w:rsid w:val="21F02CE8"/>
    <w:rsid w:val="21F44BF1"/>
    <w:rsid w:val="21FB56B8"/>
    <w:rsid w:val="22075D71"/>
    <w:rsid w:val="220A7792"/>
    <w:rsid w:val="22102F27"/>
    <w:rsid w:val="22125DB6"/>
    <w:rsid w:val="22185128"/>
    <w:rsid w:val="22240E4E"/>
    <w:rsid w:val="22254264"/>
    <w:rsid w:val="223434CB"/>
    <w:rsid w:val="224B26BC"/>
    <w:rsid w:val="224B6837"/>
    <w:rsid w:val="22545178"/>
    <w:rsid w:val="22576F99"/>
    <w:rsid w:val="226120D2"/>
    <w:rsid w:val="226725E3"/>
    <w:rsid w:val="22810798"/>
    <w:rsid w:val="22827A25"/>
    <w:rsid w:val="2286359A"/>
    <w:rsid w:val="22A0389C"/>
    <w:rsid w:val="22A64F60"/>
    <w:rsid w:val="22EA0582"/>
    <w:rsid w:val="22EA4BD2"/>
    <w:rsid w:val="22EB7917"/>
    <w:rsid w:val="22F413E0"/>
    <w:rsid w:val="22FD30DC"/>
    <w:rsid w:val="230065D7"/>
    <w:rsid w:val="23090DB6"/>
    <w:rsid w:val="230D43E8"/>
    <w:rsid w:val="230E3138"/>
    <w:rsid w:val="230E7DC7"/>
    <w:rsid w:val="2314352A"/>
    <w:rsid w:val="231771A2"/>
    <w:rsid w:val="23216571"/>
    <w:rsid w:val="232C03D4"/>
    <w:rsid w:val="232C5924"/>
    <w:rsid w:val="23300A62"/>
    <w:rsid w:val="23323706"/>
    <w:rsid w:val="23403533"/>
    <w:rsid w:val="23644215"/>
    <w:rsid w:val="236A2246"/>
    <w:rsid w:val="23782FFD"/>
    <w:rsid w:val="238C747E"/>
    <w:rsid w:val="239B3AE4"/>
    <w:rsid w:val="239C65CC"/>
    <w:rsid w:val="23A97115"/>
    <w:rsid w:val="23B7576F"/>
    <w:rsid w:val="23B93812"/>
    <w:rsid w:val="23BB0B2E"/>
    <w:rsid w:val="23C33C55"/>
    <w:rsid w:val="23D02152"/>
    <w:rsid w:val="23DD7C33"/>
    <w:rsid w:val="23F67763"/>
    <w:rsid w:val="23FA00CE"/>
    <w:rsid w:val="2403744D"/>
    <w:rsid w:val="241869C2"/>
    <w:rsid w:val="241D2D86"/>
    <w:rsid w:val="241F1635"/>
    <w:rsid w:val="241F2737"/>
    <w:rsid w:val="24222D63"/>
    <w:rsid w:val="242D68A8"/>
    <w:rsid w:val="243A0E6D"/>
    <w:rsid w:val="24572EA4"/>
    <w:rsid w:val="245B64B0"/>
    <w:rsid w:val="245E014A"/>
    <w:rsid w:val="246F4AF3"/>
    <w:rsid w:val="24722FFA"/>
    <w:rsid w:val="247710F5"/>
    <w:rsid w:val="24794DC8"/>
    <w:rsid w:val="247C0176"/>
    <w:rsid w:val="247E190D"/>
    <w:rsid w:val="2482645E"/>
    <w:rsid w:val="248B0BE8"/>
    <w:rsid w:val="248F1431"/>
    <w:rsid w:val="24991ABF"/>
    <w:rsid w:val="24996182"/>
    <w:rsid w:val="24A012B2"/>
    <w:rsid w:val="24A7527F"/>
    <w:rsid w:val="24B56469"/>
    <w:rsid w:val="24C07916"/>
    <w:rsid w:val="24CA2104"/>
    <w:rsid w:val="24D13640"/>
    <w:rsid w:val="24D36F43"/>
    <w:rsid w:val="24D479C1"/>
    <w:rsid w:val="24DA786D"/>
    <w:rsid w:val="24E152E1"/>
    <w:rsid w:val="24E338A9"/>
    <w:rsid w:val="24EF0A9D"/>
    <w:rsid w:val="24F11BFB"/>
    <w:rsid w:val="25034F0E"/>
    <w:rsid w:val="250D75D2"/>
    <w:rsid w:val="251414E0"/>
    <w:rsid w:val="25157673"/>
    <w:rsid w:val="251C70CC"/>
    <w:rsid w:val="252A38E3"/>
    <w:rsid w:val="25356512"/>
    <w:rsid w:val="25380F39"/>
    <w:rsid w:val="253D39B0"/>
    <w:rsid w:val="25570A8C"/>
    <w:rsid w:val="255906DD"/>
    <w:rsid w:val="255A3800"/>
    <w:rsid w:val="255C72CD"/>
    <w:rsid w:val="25611E47"/>
    <w:rsid w:val="25667B80"/>
    <w:rsid w:val="256A2299"/>
    <w:rsid w:val="256F523A"/>
    <w:rsid w:val="257A0936"/>
    <w:rsid w:val="25A0167B"/>
    <w:rsid w:val="25A0237E"/>
    <w:rsid w:val="25AA3696"/>
    <w:rsid w:val="25B20D95"/>
    <w:rsid w:val="25C040ED"/>
    <w:rsid w:val="25C07AEC"/>
    <w:rsid w:val="25CD72F5"/>
    <w:rsid w:val="25D477E7"/>
    <w:rsid w:val="25DB4AC0"/>
    <w:rsid w:val="25DE4BE4"/>
    <w:rsid w:val="25FB63C1"/>
    <w:rsid w:val="26116F97"/>
    <w:rsid w:val="261210D4"/>
    <w:rsid w:val="261F2027"/>
    <w:rsid w:val="26267369"/>
    <w:rsid w:val="26346D67"/>
    <w:rsid w:val="264B0648"/>
    <w:rsid w:val="266713AD"/>
    <w:rsid w:val="26767233"/>
    <w:rsid w:val="26773216"/>
    <w:rsid w:val="267B70E3"/>
    <w:rsid w:val="267C78CD"/>
    <w:rsid w:val="26812260"/>
    <w:rsid w:val="2685460B"/>
    <w:rsid w:val="268F6DC5"/>
    <w:rsid w:val="26971903"/>
    <w:rsid w:val="26AB3E67"/>
    <w:rsid w:val="26B11F65"/>
    <w:rsid w:val="26B34438"/>
    <w:rsid w:val="26CE1187"/>
    <w:rsid w:val="26CF5EF0"/>
    <w:rsid w:val="26E43F91"/>
    <w:rsid w:val="26E80765"/>
    <w:rsid w:val="26F7265A"/>
    <w:rsid w:val="26FA2C48"/>
    <w:rsid w:val="26FB24D5"/>
    <w:rsid w:val="270A7017"/>
    <w:rsid w:val="270C2F39"/>
    <w:rsid w:val="270C4267"/>
    <w:rsid w:val="2713560F"/>
    <w:rsid w:val="273A1586"/>
    <w:rsid w:val="273D4BEB"/>
    <w:rsid w:val="273E40E2"/>
    <w:rsid w:val="2752048C"/>
    <w:rsid w:val="275C7781"/>
    <w:rsid w:val="275D4243"/>
    <w:rsid w:val="277173C4"/>
    <w:rsid w:val="278719FE"/>
    <w:rsid w:val="278F788F"/>
    <w:rsid w:val="27A13917"/>
    <w:rsid w:val="27A20807"/>
    <w:rsid w:val="27A62A64"/>
    <w:rsid w:val="27B20564"/>
    <w:rsid w:val="27B552E9"/>
    <w:rsid w:val="27CD1A9E"/>
    <w:rsid w:val="27D0165A"/>
    <w:rsid w:val="27D0598A"/>
    <w:rsid w:val="27D5162E"/>
    <w:rsid w:val="27F40E66"/>
    <w:rsid w:val="27F558C8"/>
    <w:rsid w:val="27FF4D8A"/>
    <w:rsid w:val="2804473D"/>
    <w:rsid w:val="2806106D"/>
    <w:rsid w:val="282E591A"/>
    <w:rsid w:val="28324424"/>
    <w:rsid w:val="28382F49"/>
    <w:rsid w:val="2846461E"/>
    <w:rsid w:val="28473717"/>
    <w:rsid w:val="284B7B6C"/>
    <w:rsid w:val="285B6E06"/>
    <w:rsid w:val="285E3368"/>
    <w:rsid w:val="286063F5"/>
    <w:rsid w:val="28646DE7"/>
    <w:rsid w:val="287356D0"/>
    <w:rsid w:val="287C11DB"/>
    <w:rsid w:val="28804A6D"/>
    <w:rsid w:val="28814DDC"/>
    <w:rsid w:val="28842993"/>
    <w:rsid w:val="288B4A1A"/>
    <w:rsid w:val="288D20F3"/>
    <w:rsid w:val="2899250E"/>
    <w:rsid w:val="28A67971"/>
    <w:rsid w:val="28BA460B"/>
    <w:rsid w:val="28D54DC5"/>
    <w:rsid w:val="28E16775"/>
    <w:rsid w:val="28E357E4"/>
    <w:rsid w:val="28F81330"/>
    <w:rsid w:val="290435A0"/>
    <w:rsid w:val="29066A5B"/>
    <w:rsid w:val="291405B8"/>
    <w:rsid w:val="2919739A"/>
    <w:rsid w:val="29202E73"/>
    <w:rsid w:val="29204B99"/>
    <w:rsid w:val="293A18A7"/>
    <w:rsid w:val="293D22B4"/>
    <w:rsid w:val="29481694"/>
    <w:rsid w:val="29516DA0"/>
    <w:rsid w:val="295543C2"/>
    <w:rsid w:val="29577DEF"/>
    <w:rsid w:val="29653A18"/>
    <w:rsid w:val="296E7F12"/>
    <w:rsid w:val="2972026D"/>
    <w:rsid w:val="29744F47"/>
    <w:rsid w:val="29752681"/>
    <w:rsid w:val="298911AA"/>
    <w:rsid w:val="29B200CA"/>
    <w:rsid w:val="29C71D1F"/>
    <w:rsid w:val="29C74826"/>
    <w:rsid w:val="29CD7B89"/>
    <w:rsid w:val="29D45CDE"/>
    <w:rsid w:val="29DC0C84"/>
    <w:rsid w:val="29DD6A75"/>
    <w:rsid w:val="29F42491"/>
    <w:rsid w:val="29FA3C7F"/>
    <w:rsid w:val="29FD04AD"/>
    <w:rsid w:val="2A0023A8"/>
    <w:rsid w:val="2A047B19"/>
    <w:rsid w:val="2A0A59D1"/>
    <w:rsid w:val="2A114AD5"/>
    <w:rsid w:val="2A126823"/>
    <w:rsid w:val="2A1563B5"/>
    <w:rsid w:val="2A1E777D"/>
    <w:rsid w:val="2A235B0D"/>
    <w:rsid w:val="2A25500E"/>
    <w:rsid w:val="2A2E7DF9"/>
    <w:rsid w:val="2A3A1FFA"/>
    <w:rsid w:val="2A3C2DD8"/>
    <w:rsid w:val="2A4948F6"/>
    <w:rsid w:val="2A497EC2"/>
    <w:rsid w:val="2A6449A0"/>
    <w:rsid w:val="2A7F4E53"/>
    <w:rsid w:val="2A83621B"/>
    <w:rsid w:val="2A9C4A63"/>
    <w:rsid w:val="2AAA6F0D"/>
    <w:rsid w:val="2AB24A47"/>
    <w:rsid w:val="2AB2750F"/>
    <w:rsid w:val="2AB74E63"/>
    <w:rsid w:val="2AB91F4F"/>
    <w:rsid w:val="2ABA1006"/>
    <w:rsid w:val="2ABB6725"/>
    <w:rsid w:val="2ADC3CC7"/>
    <w:rsid w:val="2AEF51D6"/>
    <w:rsid w:val="2AF10187"/>
    <w:rsid w:val="2AF35527"/>
    <w:rsid w:val="2AF908C3"/>
    <w:rsid w:val="2B01564A"/>
    <w:rsid w:val="2B115C17"/>
    <w:rsid w:val="2B173B45"/>
    <w:rsid w:val="2B1E04D3"/>
    <w:rsid w:val="2B2D1832"/>
    <w:rsid w:val="2B3156BC"/>
    <w:rsid w:val="2B330D10"/>
    <w:rsid w:val="2B3D4D53"/>
    <w:rsid w:val="2B452910"/>
    <w:rsid w:val="2B464192"/>
    <w:rsid w:val="2B4B5BF1"/>
    <w:rsid w:val="2B675C25"/>
    <w:rsid w:val="2B6C57E4"/>
    <w:rsid w:val="2B77073A"/>
    <w:rsid w:val="2B77D4D1"/>
    <w:rsid w:val="2B7877C5"/>
    <w:rsid w:val="2B7C7CF8"/>
    <w:rsid w:val="2B802280"/>
    <w:rsid w:val="2B8329CE"/>
    <w:rsid w:val="2B877715"/>
    <w:rsid w:val="2B8D2BEA"/>
    <w:rsid w:val="2B8F2C68"/>
    <w:rsid w:val="2B905DD1"/>
    <w:rsid w:val="2B906499"/>
    <w:rsid w:val="2B92019A"/>
    <w:rsid w:val="2B927886"/>
    <w:rsid w:val="2B942F6E"/>
    <w:rsid w:val="2B975BDA"/>
    <w:rsid w:val="2BA26B0F"/>
    <w:rsid w:val="2BA85276"/>
    <w:rsid w:val="2BB26A65"/>
    <w:rsid w:val="2BB837DB"/>
    <w:rsid w:val="2BC545A7"/>
    <w:rsid w:val="2BC95DC4"/>
    <w:rsid w:val="2BD14A58"/>
    <w:rsid w:val="2BD80D7B"/>
    <w:rsid w:val="2BE420CA"/>
    <w:rsid w:val="2BEA2465"/>
    <w:rsid w:val="2BED1A1B"/>
    <w:rsid w:val="2BF03070"/>
    <w:rsid w:val="2BF34625"/>
    <w:rsid w:val="2BF84560"/>
    <w:rsid w:val="2BFC45F0"/>
    <w:rsid w:val="2C032F0B"/>
    <w:rsid w:val="2C082429"/>
    <w:rsid w:val="2C1169A9"/>
    <w:rsid w:val="2C197B8D"/>
    <w:rsid w:val="2C1E2C3B"/>
    <w:rsid w:val="2C240F8B"/>
    <w:rsid w:val="2C24348A"/>
    <w:rsid w:val="2C276CC3"/>
    <w:rsid w:val="2C2A75BD"/>
    <w:rsid w:val="2C2B177D"/>
    <w:rsid w:val="2C2B6826"/>
    <w:rsid w:val="2C3913C9"/>
    <w:rsid w:val="2C3C1DBC"/>
    <w:rsid w:val="2C3F6414"/>
    <w:rsid w:val="2C44473F"/>
    <w:rsid w:val="2C6A3753"/>
    <w:rsid w:val="2C79441C"/>
    <w:rsid w:val="2C7E59EF"/>
    <w:rsid w:val="2C936590"/>
    <w:rsid w:val="2C965EB2"/>
    <w:rsid w:val="2CAA3891"/>
    <w:rsid w:val="2CB06452"/>
    <w:rsid w:val="2CC14BA9"/>
    <w:rsid w:val="2CC644C4"/>
    <w:rsid w:val="2CD37BF6"/>
    <w:rsid w:val="2CD84FA2"/>
    <w:rsid w:val="2CEF1BF3"/>
    <w:rsid w:val="2CF367AD"/>
    <w:rsid w:val="2CF628A5"/>
    <w:rsid w:val="2CF81DEC"/>
    <w:rsid w:val="2D05322A"/>
    <w:rsid w:val="2D083035"/>
    <w:rsid w:val="2D0D30F7"/>
    <w:rsid w:val="2D133073"/>
    <w:rsid w:val="2D1620B1"/>
    <w:rsid w:val="2D2017C1"/>
    <w:rsid w:val="2D273C3B"/>
    <w:rsid w:val="2D37392D"/>
    <w:rsid w:val="2D5B32F9"/>
    <w:rsid w:val="2D5D71B1"/>
    <w:rsid w:val="2D5D7FCF"/>
    <w:rsid w:val="2D701BB1"/>
    <w:rsid w:val="2D88066B"/>
    <w:rsid w:val="2D892DAE"/>
    <w:rsid w:val="2D8D6E21"/>
    <w:rsid w:val="2D8E4C9E"/>
    <w:rsid w:val="2D943023"/>
    <w:rsid w:val="2DA35722"/>
    <w:rsid w:val="2DA47C7C"/>
    <w:rsid w:val="2DB41B4B"/>
    <w:rsid w:val="2DBD6ED7"/>
    <w:rsid w:val="2DC147BB"/>
    <w:rsid w:val="2DC90EB2"/>
    <w:rsid w:val="2DFE2D8D"/>
    <w:rsid w:val="2E016812"/>
    <w:rsid w:val="2E0F3564"/>
    <w:rsid w:val="2E103C43"/>
    <w:rsid w:val="2E173B6D"/>
    <w:rsid w:val="2E1955BF"/>
    <w:rsid w:val="2E2767B2"/>
    <w:rsid w:val="2E2B57F6"/>
    <w:rsid w:val="2E353B41"/>
    <w:rsid w:val="2E367EEB"/>
    <w:rsid w:val="2E410AD0"/>
    <w:rsid w:val="2E4C14FA"/>
    <w:rsid w:val="2E4F7B3F"/>
    <w:rsid w:val="2E50700C"/>
    <w:rsid w:val="2E5A5E37"/>
    <w:rsid w:val="2E65471D"/>
    <w:rsid w:val="2E664B19"/>
    <w:rsid w:val="2E665C63"/>
    <w:rsid w:val="2E6E5EEF"/>
    <w:rsid w:val="2E810D2F"/>
    <w:rsid w:val="2E822928"/>
    <w:rsid w:val="2E9A6F19"/>
    <w:rsid w:val="2E9B15B0"/>
    <w:rsid w:val="2E9E5FA3"/>
    <w:rsid w:val="2EA4358C"/>
    <w:rsid w:val="2EAD1C94"/>
    <w:rsid w:val="2EC14C5E"/>
    <w:rsid w:val="2EDF0C38"/>
    <w:rsid w:val="2EF407B2"/>
    <w:rsid w:val="2EFF5284"/>
    <w:rsid w:val="2F0A268B"/>
    <w:rsid w:val="2F0E2DEB"/>
    <w:rsid w:val="2F140BDE"/>
    <w:rsid w:val="2F155EDD"/>
    <w:rsid w:val="2F1A5D7F"/>
    <w:rsid w:val="2F1C1A12"/>
    <w:rsid w:val="2F2846F5"/>
    <w:rsid w:val="2F354553"/>
    <w:rsid w:val="2F3D0479"/>
    <w:rsid w:val="2F407F4A"/>
    <w:rsid w:val="2F4F386F"/>
    <w:rsid w:val="2F5879A5"/>
    <w:rsid w:val="2F6A4BAF"/>
    <w:rsid w:val="2F6B5823"/>
    <w:rsid w:val="2F7C20E5"/>
    <w:rsid w:val="2F9D77FC"/>
    <w:rsid w:val="2FB17A38"/>
    <w:rsid w:val="2FBC20FA"/>
    <w:rsid w:val="2FCF5122"/>
    <w:rsid w:val="2FCF75F9"/>
    <w:rsid w:val="2FE03D23"/>
    <w:rsid w:val="2FE07124"/>
    <w:rsid w:val="2FE67F12"/>
    <w:rsid w:val="2FE701E7"/>
    <w:rsid w:val="2FE935A3"/>
    <w:rsid w:val="2FEC4D03"/>
    <w:rsid w:val="2FFD6A5D"/>
    <w:rsid w:val="301F3914"/>
    <w:rsid w:val="302D3B9F"/>
    <w:rsid w:val="3031018A"/>
    <w:rsid w:val="30383DA7"/>
    <w:rsid w:val="303F3459"/>
    <w:rsid w:val="30424614"/>
    <w:rsid w:val="304A7454"/>
    <w:rsid w:val="304F1FAF"/>
    <w:rsid w:val="30644073"/>
    <w:rsid w:val="306D1FFC"/>
    <w:rsid w:val="30720CC1"/>
    <w:rsid w:val="30752294"/>
    <w:rsid w:val="307742CD"/>
    <w:rsid w:val="307D665D"/>
    <w:rsid w:val="30922C19"/>
    <w:rsid w:val="30957ED8"/>
    <w:rsid w:val="30986FBB"/>
    <w:rsid w:val="309A1185"/>
    <w:rsid w:val="309E1BD8"/>
    <w:rsid w:val="30A24F72"/>
    <w:rsid w:val="30AD7F63"/>
    <w:rsid w:val="30B34F18"/>
    <w:rsid w:val="30B403F5"/>
    <w:rsid w:val="30BC616A"/>
    <w:rsid w:val="30BE6ECF"/>
    <w:rsid w:val="30C14DB4"/>
    <w:rsid w:val="30D42014"/>
    <w:rsid w:val="30D436C4"/>
    <w:rsid w:val="30D67F45"/>
    <w:rsid w:val="30E84529"/>
    <w:rsid w:val="30EA0C91"/>
    <w:rsid w:val="30EF122B"/>
    <w:rsid w:val="30F309CD"/>
    <w:rsid w:val="31036277"/>
    <w:rsid w:val="31043B15"/>
    <w:rsid w:val="310A7074"/>
    <w:rsid w:val="310E4EE6"/>
    <w:rsid w:val="311733E2"/>
    <w:rsid w:val="312461C3"/>
    <w:rsid w:val="312B6D4F"/>
    <w:rsid w:val="31380B70"/>
    <w:rsid w:val="313C06B2"/>
    <w:rsid w:val="313C75A9"/>
    <w:rsid w:val="314E4544"/>
    <w:rsid w:val="31734D29"/>
    <w:rsid w:val="317C7882"/>
    <w:rsid w:val="317D12C2"/>
    <w:rsid w:val="317E68AC"/>
    <w:rsid w:val="31890104"/>
    <w:rsid w:val="318963B6"/>
    <w:rsid w:val="318D0753"/>
    <w:rsid w:val="3195306F"/>
    <w:rsid w:val="3198372B"/>
    <w:rsid w:val="31987656"/>
    <w:rsid w:val="31A820AF"/>
    <w:rsid w:val="31B0194A"/>
    <w:rsid w:val="31B56744"/>
    <w:rsid w:val="31CB1884"/>
    <w:rsid w:val="31EF08AF"/>
    <w:rsid w:val="31F220F3"/>
    <w:rsid w:val="3203662B"/>
    <w:rsid w:val="320518D0"/>
    <w:rsid w:val="32060DAE"/>
    <w:rsid w:val="3218423A"/>
    <w:rsid w:val="32372E7D"/>
    <w:rsid w:val="324A2BC2"/>
    <w:rsid w:val="324E49DA"/>
    <w:rsid w:val="32586408"/>
    <w:rsid w:val="325C5202"/>
    <w:rsid w:val="325E0BC3"/>
    <w:rsid w:val="32624E91"/>
    <w:rsid w:val="32697220"/>
    <w:rsid w:val="32753DF0"/>
    <w:rsid w:val="32923B44"/>
    <w:rsid w:val="32945A84"/>
    <w:rsid w:val="32A52134"/>
    <w:rsid w:val="32A62CD0"/>
    <w:rsid w:val="32C577FC"/>
    <w:rsid w:val="32C64EB7"/>
    <w:rsid w:val="32C937D6"/>
    <w:rsid w:val="32D75F1F"/>
    <w:rsid w:val="32D7615B"/>
    <w:rsid w:val="32E45411"/>
    <w:rsid w:val="32F352E6"/>
    <w:rsid w:val="32F420F6"/>
    <w:rsid w:val="32F56DE7"/>
    <w:rsid w:val="32F56EA3"/>
    <w:rsid w:val="32F65040"/>
    <w:rsid w:val="32FF29D9"/>
    <w:rsid w:val="330D5C99"/>
    <w:rsid w:val="331A0BAF"/>
    <w:rsid w:val="331B2907"/>
    <w:rsid w:val="331E221E"/>
    <w:rsid w:val="33200A12"/>
    <w:rsid w:val="332069ED"/>
    <w:rsid w:val="332677C6"/>
    <w:rsid w:val="33296443"/>
    <w:rsid w:val="33390F18"/>
    <w:rsid w:val="33451E46"/>
    <w:rsid w:val="3354681C"/>
    <w:rsid w:val="33582565"/>
    <w:rsid w:val="335B5D38"/>
    <w:rsid w:val="336162F1"/>
    <w:rsid w:val="336242BA"/>
    <w:rsid w:val="33673715"/>
    <w:rsid w:val="33775219"/>
    <w:rsid w:val="337E6DB3"/>
    <w:rsid w:val="33843981"/>
    <w:rsid w:val="33847609"/>
    <w:rsid w:val="3390560D"/>
    <w:rsid w:val="33AC41AD"/>
    <w:rsid w:val="33AF1E44"/>
    <w:rsid w:val="33AF5689"/>
    <w:rsid w:val="33B827DB"/>
    <w:rsid w:val="33C26936"/>
    <w:rsid w:val="33C362DB"/>
    <w:rsid w:val="33C80346"/>
    <w:rsid w:val="33DB7DBE"/>
    <w:rsid w:val="33DF7FC9"/>
    <w:rsid w:val="33E9515E"/>
    <w:rsid w:val="33ED1229"/>
    <w:rsid w:val="33F560B5"/>
    <w:rsid w:val="33F656E6"/>
    <w:rsid w:val="33F72F1B"/>
    <w:rsid w:val="340549CB"/>
    <w:rsid w:val="3410180A"/>
    <w:rsid w:val="341625C5"/>
    <w:rsid w:val="34194936"/>
    <w:rsid w:val="34197C1B"/>
    <w:rsid w:val="341A127B"/>
    <w:rsid w:val="3421197C"/>
    <w:rsid w:val="34212BE0"/>
    <w:rsid w:val="34241778"/>
    <w:rsid w:val="34302044"/>
    <w:rsid w:val="343645FE"/>
    <w:rsid w:val="34472B48"/>
    <w:rsid w:val="3462240B"/>
    <w:rsid w:val="34624668"/>
    <w:rsid w:val="34810A8D"/>
    <w:rsid w:val="34841304"/>
    <w:rsid w:val="348538BA"/>
    <w:rsid w:val="34883520"/>
    <w:rsid w:val="348B7BD5"/>
    <w:rsid w:val="348C1D08"/>
    <w:rsid w:val="348D6B22"/>
    <w:rsid w:val="348F27D6"/>
    <w:rsid w:val="349330DB"/>
    <w:rsid w:val="34A13E9B"/>
    <w:rsid w:val="34DD4736"/>
    <w:rsid w:val="34E201D2"/>
    <w:rsid w:val="34ED53AF"/>
    <w:rsid w:val="34FA54A8"/>
    <w:rsid w:val="34FF1433"/>
    <w:rsid w:val="350C773A"/>
    <w:rsid w:val="35204A82"/>
    <w:rsid w:val="35372B93"/>
    <w:rsid w:val="35381169"/>
    <w:rsid w:val="353B106C"/>
    <w:rsid w:val="35407096"/>
    <w:rsid w:val="35635796"/>
    <w:rsid w:val="357C6557"/>
    <w:rsid w:val="357D5D2B"/>
    <w:rsid w:val="357F0211"/>
    <w:rsid w:val="358E5B98"/>
    <w:rsid w:val="3595611E"/>
    <w:rsid w:val="35A75D0B"/>
    <w:rsid w:val="35AB61AF"/>
    <w:rsid w:val="35BB0BF3"/>
    <w:rsid w:val="35D1428B"/>
    <w:rsid w:val="35DF2E11"/>
    <w:rsid w:val="35E07FE8"/>
    <w:rsid w:val="35EE376E"/>
    <w:rsid w:val="35F504B4"/>
    <w:rsid w:val="36097B42"/>
    <w:rsid w:val="3615630B"/>
    <w:rsid w:val="361640F5"/>
    <w:rsid w:val="361845D3"/>
    <w:rsid w:val="362016CC"/>
    <w:rsid w:val="36243BB9"/>
    <w:rsid w:val="363B2702"/>
    <w:rsid w:val="363D39DB"/>
    <w:rsid w:val="36416B30"/>
    <w:rsid w:val="364941B4"/>
    <w:rsid w:val="366145F0"/>
    <w:rsid w:val="367011A2"/>
    <w:rsid w:val="367D3D52"/>
    <w:rsid w:val="367E2202"/>
    <w:rsid w:val="36810137"/>
    <w:rsid w:val="36821258"/>
    <w:rsid w:val="36825F88"/>
    <w:rsid w:val="3682649B"/>
    <w:rsid w:val="36865513"/>
    <w:rsid w:val="36B11195"/>
    <w:rsid w:val="36B16E6F"/>
    <w:rsid w:val="36BE4AD2"/>
    <w:rsid w:val="36BF4103"/>
    <w:rsid w:val="36C44C45"/>
    <w:rsid w:val="36CB52E3"/>
    <w:rsid w:val="36CC4DFE"/>
    <w:rsid w:val="36DD55AD"/>
    <w:rsid w:val="36E128C3"/>
    <w:rsid w:val="36E22A28"/>
    <w:rsid w:val="36E56CAB"/>
    <w:rsid w:val="36EB059A"/>
    <w:rsid w:val="36EE1F87"/>
    <w:rsid w:val="36FC54FD"/>
    <w:rsid w:val="36FD23FB"/>
    <w:rsid w:val="370670E5"/>
    <w:rsid w:val="37214CED"/>
    <w:rsid w:val="37403CD7"/>
    <w:rsid w:val="37411C42"/>
    <w:rsid w:val="374128BE"/>
    <w:rsid w:val="37436327"/>
    <w:rsid w:val="37470001"/>
    <w:rsid w:val="37486048"/>
    <w:rsid w:val="374D4A79"/>
    <w:rsid w:val="374E30DE"/>
    <w:rsid w:val="374F668E"/>
    <w:rsid w:val="3753747D"/>
    <w:rsid w:val="375B0F53"/>
    <w:rsid w:val="37780579"/>
    <w:rsid w:val="379A0C82"/>
    <w:rsid w:val="379A74B3"/>
    <w:rsid w:val="37AE2610"/>
    <w:rsid w:val="37AE6825"/>
    <w:rsid w:val="37B229D1"/>
    <w:rsid w:val="37B61DC0"/>
    <w:rsid w:val="37BC076F"/>
    <w:rsid w:val="37BD108D"/>
    <w:rsid w:val="37BF29A4"/>
    <w:rsid w:val="37CB000C"/>
    <w:rsid w:val="37CE7B52"/>
    <w:rsid w:val="37D12F57"/>
    <w:rsid w:val="37DA1B45"/>
    <w:rsid w:val="37F174D6"/>
    <w:rsid w:val="37FF5DA9"/>
    <w:rsid w:val="38076F42"/>
    <w:rsid w:val="381857D1"/>
    <w:rsid w:val="38230FC6"/>
    <w:rsid w:val="382938EC"/>
    <w:rsid w:val="382F5FEA"/>
    <w:rsid w:val="383F2DF9"/>
    <w:rsid w:val="386067A7"/>
    <w:rsid w:val="387040B6"/>
    <w:rsid w:val="38845CB5"/>
    <w:rsid w:val="388E3A94"/>
    <w:rsid w:val="38955AC5"/>
    <w:rsid w:val="38AB3E8A"/>
    <w:rsid w:val="38B946C1"/>
    <w:rsid w:val="38BF2AB1"/>
    <w:rsid w:val="38BF31BE"/>
    <w:rsid w:val="38C44504"/>
    <w:rsid w:val="38C57845"/>
    <w:rsid w:val="38DC2CD1"/>
    <w:rsid w:val="38DD025F"/>
    <w:rsid w:val="38F03CF1"/>
    <w:rsid w:val="38F1583D"/>
    <w:rsid w:val="390553C0"/>
    <w:rsid w:val="391D3397"/>
    <w:rsid w:val="392F7BA0"/>
    <w:rsid w:val="393E2F1E"/>
    <w:rsid w:val="39651315"/>
    <w:rsid w:val="39673811"/>
    <w:rsid w:val="39692F2D"/>
    <w:rsid w:val="3969439A"/>
    <w:rsid w:val="396C7F23"/>
    <w:rsid w:val="39844590"/>
    <w:rsid w:val="39853200"/>
    <w:rsid w:val="39913A4F"/>
    <w:rsid w:val="399624B7"/>
    <w:rsid w:val="39995EEC"/>
    <w:rsid w:val="399C3D75"/>
    <w:rsid w:val="399F1E26"/>
    <w:rsid w:val="39AA0A96"/>
    <w:rsid w:val="39AB428A"/>
    <w:rsid w:val="39AC3949"/>
    <w:rsid w:val="39B87B50"/>
    <w:rsid w:val="39B94787"/>
    <w:rsid w:val="39BE305C"/>
    <w:rsid w:val="39D07609"/>
    <w:rsid w:val="39D63102"/>
    <w:rsid w:val="39D63D82"/>
    <w:rsid w:val="39D910B5"/>
    <w:rsid w:val="39F15DBB"/>
    <w:rsid w:val="39F34862"/>
    <w:rsid w:val="39F36B88"/>
    <w:rsid w:val="39F84924"/>
    <w:rsid w:val="3A100C37"/>
    <w:rsid w:val="3A222E5A"/>
    <w:rsid w:val="3A360234"/>
    <w:rsid w:val="3A412D5D"/>
    <w:rsid w:val="3A466530"/>
    <w:rsid w:val="3A4808C7"/>
    <w:rsid w:val="3A4B7739"/>
    <w:rsid w:val="3A500DE8"/>
    <w:rsid w:val="3A52165F"/>
    <w:rsid w:val="3A5B4094"/>
    <w:rsid w:val="3A5B4554"/>
    <w:rsid w:val="3A652FF9"/>
    <w:rsid w:val="3A6A4F75"/>
    <w:rsid w:val="3A6C03B9"/>
    <w:rsid w:val="3A7C7556"/>
    <w:rsid w:val="3A8C3EC9"/>
    <w:rsid w:val="3A8F07A6"/>
    <w:rsid w:val="3A9C787F"/>
    <w:rsid w:val="3A9F5529"/>
    <w:rsid w:val="3AA576FB"/>
    <w:rsid w:val="3AAC0969"/>
    <w:rsid w:val="3AAE26B3"/>
    <w:rsid w:val="3AAF1032"/>
    <w:rsid w:val="3AB17568"/>
    <w:rsid w:val="3ABD6275"/>
    <w:rsid w:val="3ACB086B"/>
    <w:rsid w:val="3ADA4A90"/>
    <w:rsid w:val="3AEC6FCC"/>
    <w:rsid w:val="3AF17EB2"/>
    <w:rsid w:val="3AF870C1"/>
    <w:rsid w:val="3AFF55E4"/>
    <w:rsid w:val="3B007BA2"/>
    <w:rsid w:val="3B0630BC"/>
    <w:rsid w:val="3B1764AE"/>
    <w:rsid w:val="3B1E6624"/>
    <w:rsid w:val="3B24699D"/>
    <w:rsid w:val="3B2B7C63"/>
    <w:rsid w:val="3B2E025A"/>
    <w:rsid w:val="3B33118B"/>
    <w:rsid w:val="3B3A2E3C"/>
    <w:rsid w:val="3B3C22DA"/>
    <w:rsid w:val="3B445192"/>
    <w:rsid w:val="3B49421D"/>
    <w:rsid w:val="3B4A1B6D"/>
    <w:rsid w:val="3B4F5D37"/>
    <w:rsid w:val="3B5B5EBF"/>
    <w:rsid w:val="3B5C272F"/>
    <w:rsid w:val="3B600B77"/>
    <w:rsid w:val="3B744B1E"/>
    <w:rsid w:val="3B774AC7"/>
    <w:rsid w:val="3B783537"/>
    <w:rsid w:val="3B857E6A"/>
    <w:rsid w:val="3B866DF1"/>
    <w:rsid w:val="3B994EE5"/>
    <w:rsid w:val="3B9EC731"/>
    <w:rsid w:val="3BA955A3"/>
    <w:rsid w:val="3BAB1062"/>
    <w:rsid w:val="3BAC14B3"/>
    <w:rsid w:val="3BAD213D"/>
    <w:rsid w:val="3BB224B1"/>
    <w:rsid w:val="3BC75ADE"/>
    <w:rsid w:val="3BCD3903"/>
    <w:rsid w:val="3BD75C4E"/>
    <w:rsid w:val="3BD81671"/>
    <w:rsid w:val="3BEB33B3"/>
    <w:rsid w:val="3BF37220"/>
    <w:rsid w:val="3BFC08C3"/>
    <w:rsid w:val="3BFF249B"/>
    <w:rsid w:val="3C070EC2"/>
    <w:rsid w:val="3C087606"/>
    <w:rsid w:val="3C197630"/>
    <w:rsid w:val="3C1A2337"/>
    <w:rsid w:val="3C284D27"/>
    <w:rsid w:val="3C2852B8"/>
    <w:rsid w:val="3C2D6830"/>
    <w:rsid w:val="3C3760F0"/>
    <w:rsid w:val="3C395736"/>
    <w:rsid w:val="3C3C2391"/>
    <w:rsid w:val="3C3E417E"/>
    <w:rsid w:val="3C4E47C7"/>
    <w:rsid w:val="3C615D11"/>
    <w:rsid w:val="3C650DDA"/>
    <w:rsid w:val="3C752A25"/>
    <w:rsid w:val="3C760EE7"/>
    <w:rsid w:val="3C851C53"/>
    <w:rsid w:val="3C8A243C"/>
    <w:rsid w:val="3C8F06D2"/>
    <w:rsid w:val="3C916E5C"/>
    <w:rsid w:val="3C962B3D"/>
    <w:rsid w:val="3C9A584B"/>
    <w:rsid w:val="3CAE451B"/>
    <w:rsid w:val="3CBF6BD3"/>
    <w:rsid w:val="3CC865CE"/>
    <w:rsid w:val="3CCD71C2"/>
    <w:rsid w:val="3CD40C11"/>
    <w:rsid w:val="3CD47090"/>
    <w:rsid w:val="3CDC6695"/>
    <w:rsid w:val="3CE70DE8"/>
    <w:rsid w:val="3CF833E4"/>
    <w:rsid w:val="3CFA1B10"/>
    <w:rsid w:val="3D031DC4"/>
    <w:rsid w:val="3D0933DA"/>
    <w:rsid w:val="3D2065E2"/>
    <w:rsid w:val="3D303ABD"/>
    <w:rsid w:val="3D3436D3"/>
    <w:rsid w:val="3D3B39C4"/>
    <w:rsid w:val="3D3F31D1"/>
    <w:rsid w:val="3D447D6F"/>
    <w:rsid w:val="3D495B11"/>
    <w:rsid w:val="3D4A6E4C"/>
    <w:rsid w:val="3D4B1032"/>
    <w:rsid w:val="3D6164E0"/>
    <w:rsid w:val="3D6D6038"/>
    <w:rsid w:val="3D8922CB"/>
    <w:rsid w:val="3D8C64C4"/>
    <w:rsid w:val="3D8F5914"/>
    <w:rsid w:val="3D941BB2"/>
    <w:rsid w:val="3D9923C2"/>
    <w:rsid w:val="3D9E0BB8"/>
    <w:rsid w:val="3DA81D71"/>
    <w:rsid w:val="3DB3217F"/>
    <w:rsid w:val="3DBB3E14"/>
    <w:rsid w:val="3DBB40B3"/>
    <w:rsid w:val="3DBE2272"/>
    <w:rsid w:val="3DC64B5C"/>
    <w:rsid w:val="3DCE6A64"/>
    <w:rsid w:val="3DCF0CBD"/>
    <w:rsid w:val="3DD359E7"/>
    <w:rsid w:val="3DDE649C"/>
    <w:rsid w:val="3DE92A94"/>
    <w:rsid w:val="3DED7F09"/>
    <w:rsid w:val="3DEE7505"/>
    <w:rsid w:val="3DF671F1"/>
    <w:rsid w:val="3DF95A10"/>
    <w:rsid w:val="3DFE1E7E"/>
    <w:rsid w:val="3E0E3728"/>
    <w:rsid w:val="3E0E7CE9"/>
    <w:rsid w:val="3E163E1E"/>
    <w:rsid w:val="3E205742"/>
    <w:rsid w:val="3E282312"/>
    <w:rsid w:val="3E3C4231"/>
    <w:rsid w:val="3E43545D"/>
    <w:rsid w:val="3E455B6B"/>
    <w:rsid w:val="3E4711C7"/>
    <w:rsid w:val="3E4B36D2"/>
    <w:rsid w:val="3E5F2B6C"/>
    <w:rsid w:val="3E61051B"/>
    <w:rsid w:val="3E686401"/>
    <w:rsid w:val="3E6B7163"/>
    <w:rsid w:val="3E714B00"/>
    <w:rsid w:val="3EA54B17"/>
    <w:rsid w:val="3EC26A4E"/>
    <w:rsid w:val="3EC86E73"/>
    <w:rsid w:val="3ECD657C"/>
    <w:rsid w:val="3ED378AF"/>
    <w:rsid w:val="3ED66EF4"/>
    <w:rsid w:val="3EE00E52"/>
    <w:rsid w:val="3EE31905"/>
    <w:rsid w:val="3EED5483"/>
    <w:rsid w:val="3EF57FE5"/>
    <w:rsid w:val="3F045419"/>
    <w:rsid w:val="3F06132F"/>
    <w:rsid w:val="3F180EB6"/>
    <w:rsid w:val="3F2068C3"/>
    <w:rsid w:val="3F301827"/>
    <w:rsid w:val="3F320064"/>
    <w:rsid w:val="3F477169"/>
    <w:rsid w:val="3F494BCB"/>
    <w:rsid w:val="3F4E0A7E"/>
    <w:rsid w:val="3F5D2F2B"/>
    <w:rsid w:val="3F5E05CF"/>
    <w:rsid w:val="3F635D3F"/>
    <w:rsid w:val="3F6456EA"/>
    <w:rsid w:val="3F6E0B70"/>
    <w:rsid w:val="3F6E3CEA"/>
    <w:rsid w:val="3F6F32DD"/>
    <w:rsid w:val="3F801619"/>
    <w:rsid w:val="3F827F97"/>
    <w:rsid w:val="3F8B53D0"/>
    <w:rsid w:val="3F952F35"/>
    <w:rsid w:val="3F9A311F"/>
    <w:rsid w:val="3FA00AFE"/>
    <w:rsid w:val="3FB41B4F"/>
    <w:rsid w:val="3FB84D7A"/>
    <w:rsid w:val="3FBC284F"/>
    <w:rsid w:val="3FC33B10"/>
    <w:rsid w:val="3FC51A9A"/>
    <w:rsid w:val="3FC7168E"/>
    <w:rsid w:val="3FD2693D"/>
    <w:rsid w:val="3FD728A0"/>
    <w:rsid w:val="3FD7366A"/>
    <w:rsid w:val="3FE7BA46"/>
    <w:rsid w:val="3FEB0AD9"/>
    <w:rsid w:val="3FF63D9C"/>
    <w:rsid w:val="3FFC1E66"/>
    <w:rsid w:val="40021F0A"/>
    <w:rsid w:val="400734F7"/>
    <w:rsid w:val="40091AB2"/>
    <w:rsid w:val="400B364A"/>
    <w:rsid w:val="401F3F53"/>
    <w:rsid w:val="401F5221"/>
    <w:rsid w:val="403914B8"/>
    <w:rsid w:val="403E034F"/>
    <w:rsid w:val="4042136F"/>
    <w:rsid w:val="404D7098"/>
    <w:rsid w:val="4051653F"/>
    <w:rsid w:val="40540047"/>
    <w:rsid w:val="405A7D71"/>
    <w:rsid w:val="405B1D20"/>
    <w:rsid w:val="40637919"/>
    <w:rsid w:val="406625DD"/>
    <w:rsid w:val="40711E84"/>
    <w:rsid w:val="408A10AC"/>
    <w:rsid w:val="408C1A4B"/>
    <w:rsid w:val="409D5753"/>
    <w:rsid w:val="40AA17AD"/>
    <w:rsid w:val="40AE709B"/>
    <w:rsid w:val="40B467C4"/>
    <w:rsid w:val="40B8666B"/>
    <w:rsid w:val="40C002BD"/>
    <w:rsid w:val="40C63506"/>
    <w:rsid w:val="40C70E70"/>
    <w:rsid w:val="40D74ADB"/>
    <w:rsid w:val="40DC2E0E"/>
    <w:rsid w:val="40E028CF"/>
    <w:rsid w:val="40ED23C3"/>
    <w:rsid w:val="4110152F"/>
    <w:rsid w:val="41213DEA"/>
    <w:rsid w:val="41245FCB"/>
    <w:rsid w:val="41271F49"/>
    <w:rsid w:val="4130772E"/>
    <w:rsid w:val="413D4E0F"/>
    <w:rsid w:val="413D70D8"/>
    <w:rsid w:val="41404346"/>
    <w:rsid w:val="4150305D"/>
    <w:rsid w:val="415942BA"/>
    <w:rsid w:val="41703222"/>
    <w:rsid w:val="41A83190"/>
    <w:rsid w:val="41AA2484"/>
    <w:rsid w:val="41B42DBD"/>
    <w:rsid w:val="41B81D3B"/>
    <w:rsid w:val="41C343D2"/>
    <w:rsid w:val="41C8120D"/>
    <w:rsid w:val="41CF02FA"/>
    <w:rsid w:val="41D10356"/>
    <w:rsid w:val="41D52218"/>
    <w:rsid w:val="41E160AB"/>
    <w:rsid w:val="41F315E6"/>
    <w:rsid w:val="41F34E60"/>
    <w:rsid w:val="41FF403D"/>
    <w:rsid w:val="4201767C"/>
    <w:rsid w:val="420721C5"/>
    <w:rsid w:val="420E3BDA"/>
    <w:rsid w:val="42114BD4"/>
    <w:rsid w:val="42116263"/>
    <w:rsid w:val="421744CA"/>
    <w:rsid w:val="422023C7"/>
    <w:rsid w:val="422B4797"/>
    <w:rsid w:val="422B6426"/>
    <w:rsid w:val="423649CB"/>
    <w:rsid w:val="423A0C1A"/>
    <w:rsid w:val="4246039E"/>
    <w:rsid w:val="425459A3"/>
    <w:rsid w:val="425B29E8"/>
    <w:rsid w:val="42616519"/>
    <w:rsid w:val="4270625D"/>
    <w:rsid w:val="4286669D"/>
    <w:rsid w:val="42875A42"/>
    <w:rsid w:val="428A673E"/>
    <w:rsid w:val="428F7403"/>
    <w:rsid w:val="42966446"/>
    <w:rsid w:val="4297392E"/>
    <w:rsid w:val="42AA011E"/>
    <w:rsid w:val="42AE779A"/>
    <w:rsid w:val="42CC7904"/>
    <w:rsid w:val="42E80219"/>
    <w:rsid w:val="42EF7064"/>
    <w:rsid w:val="42F15BE4"/>
    <w:rsid w:val="42F656F1"/>
    <w:rsid w:val="42FF06F1"/>
    <w:rsid w:val="42FF0B1E"/>
    <w:rsid w:val="43074421"/>
    <w:rsid w:val="43080609"/>
    <w:rsid w:val="43092456"/>
    <w:rsid w:val="431B47BE"/>
    <w:rsid w:val="432F197E"/>
    <w:rsid w:val="43380F04"/>
    <w:rsid w:val="433966E9"/>
    <w:rsid w:val="433A7A04"/>
    <w:rsid w:val="433F0A33"/>
    <w:rsid w:val="43500E14"/>
    <w:rsid w:val="435270F7"/>
    <w:rsid w:val="4361672A"/>
    <w:rsid w:val="436A77DE"/>
    <w:rsid w:val="436F0C7A"/>
    <w:rsid w:val="43761FDB"/>
    <w:rsid w:val="437B49A5"/>
    <w:rsid w:val="437C45C8"/>
    <w:rsid w:val="437C7A77"/>
    <w:rsid w:val="437F671F"/>
    <w:rsid w:val="43820E03"/>
    <w:rsid w:val="43974E52"/>
    <w:rsid w:val="43995FD9"/>
    <w:rsid w:val="43A82652"/>
    <w:rsid w:val="43B653C8"/>
    <w:rsid w:val="43C30DCC"/>
    <w:rsid w:val="43D35B2E"/>
    <w:rsid w:val="43D523F7"/>
    <w:rsid w:val="43E80695"/>
    <w:rsid w:val="43EC2D59"/>
    <w:rsid w:val="44034445"/>
    <w:rsid w:val="441D7116"/>
    <w:rsid w:val="44383D3D"/>
    <w:rsid w:val="443D378B"/>
    <w:rsid w:val="44410FF8"/>
    <w:rsid w:val="445E6C62"/>
    <w:rsid w:val="44923A5A"/>
    <w:rsid w:val="44930702"/>
    <w:rsid w:val="449A6ED6"/>
    <w:rsid w:val="44A85265"/>
    <w:rsid w:val="44A972CE"/>
    <w:rsid w:val="44AA4C3E"/>
    <w:rsid w:val="44D96638"/>
    <w:rsid w:val="44EC3A03"/>
    <w:rsid w:val="44F47D68"/>
    <w:rsid w:val="44F6302A"/>
    <w:rsid w:val="44FA4BDE"/>
    <w:rsid w:val="450538E0"/>
    <w:rsid w:val="451D2C0E"/>
    <w:rsid w:val="451E29F0"/>
    <w:rsid w:val="45223C01"/>
    <w:rsid w:val="452979B7"/>
    <w:rsid w:val="452B01AB"/>
    <w:rsid w:val="45316592"/>
    <w:rsid w:val="453A42BB"/>
    <w:rsid w:val="45507071"/>
    <w:rsid w:val="45605023"/>
    <w:rsid w:val="45616C91"/>
    <w:rsid w:val="456A6E65"/>
    <w:rsid w:val="45767BD3"/>
    <w:rsid w:val="4578062A"/>
    <w:rsid w:val="4578571C"/>
    <w:rsid w:val="457A2502"/>
    <w:rsid w:val="45882808"/>
    <w:rsid w:val="45890FF0"/>
    <w:rsid w:val="45987F6C"/>
    <w:rsid w:val="45A7224B"/>
    <w:rsid w:val="45B21A61"/>
    <w:rsid w:val="45B478A0"/>
    <w:rsid w:val="45B60DF9"/>
    <w:rsid w:val="45DD404D"/>
    <w:rsid w:val="45E23F56"/>
    <w:rsid w:val="45E82F74"/>
    <w:rsid w:val="45ED5A4B"/>
    <w:rsid w:val="45F22B88"/>
    <w:rsid w:val="45F920F7"/>
    <w:rsid w:val="46027816"/>
    <w:rsid w:val="460637DF"/>
    <w:rsid w:val="464D47E2"/>
    <w:rsid w:val="465542BD"/>
    <w:rsid w:val="465B17AB"/>
    <w:rsid w:val="466E792A"/>
    <w:rsid w:val="46703125"/>
    <w:rsid w:val="4676161E"/>
    <w:rsid w:val="467A16D7"/>
    <w:rsid w:val="469D7F2D"/>
    <w:rsid w:val="46B5373B"/>
    <w:rsid w:val="46B90DD1"/>
    <w:rsid w:val="46BB23A0"/>
    <w:rsid w:val="46BD60DD"/>
    <w:rsid w:val="46C36160"/>
    <w:rsid w:val="46CC48B0"/>
    <w:rsid w:val="46E402EC"/>
    <w:rsid w:val="46F17D3A"/>
    <w:rsid w:val="4707675F"/>
    <w:rsid w:val="4710384B"/>
    <w:rsid w:val="47193604"/>
    <w:rsid w:val="47207124"/>
    <w:rsid w:val="47276E48"/>
    <w:rsid w:val="472B2332"/>
    <w:rsid w:val="472E0F73"/>
    <w:rsid w:val="47333BBE"/>
    <w:rsid w:val="47347883"/>
    <w:rsid w:val="473C7D20"/>
    <w:rsid w:val="474C26F4"/>
    <w:rsid w:val="47540387"/>
    <w:rsid w:val="475A4F00"/>
    <w:rsid w:val="475B129E"/>
    <w:rsid w:val="47760C8B"/>
    <w:rsid w:val="477D2D43"/>
    <w:rsid w:val="477E4E7D"/>
    <w:rsid w:val="478E398A"/>
    <w:rsid w:val="4796193C"/>
    <w:rsid w:val="47963C75"/>
    <w:rsid w:val="47AA206F"/>
    <w:rsid w:val="47AD7CD8"/>
    <w:rsid w:val="47C5467D"/>
    <w:rsid w:val="47C87F93"/>
    <w:rsid w:val="47CB518C"/>
    <w:rsid w:val="47D938D9"/>
    <w:rsid w:val="47DA6A91"/>
    <w:rsid w:val="47DF7DFD"/>
    <w:rsid w:val="47FA318F"/>
    <w:rsid w:val="48067E39"/>
    <w:rsid w:val="48094338"/>
    <w:rsid w:val="4813584F"/>
    <w:rsid w:val="48165A60"/>
    <w:rsid w:val="484A6CCA"/>
    <w:rsid w:val="48525F7D"/>
    <w:rsid w:val="486719B0"/>
    <w:rsid w:val="48812214"/>
    <w:rsid w:val="488A4C0E"/>
    <w:rsid w:val="48952EF6"/>
    <w:rsid w:val="48A96B28"/>
    <w:rsid w:val="48B27033"/>
    <w:rsid w:val="48CE227B"/>
    <w:rsid w:val="48D04B50"/>
    <w:rsid w:val="48D15023"/>
    <w:rsid w:val="48D43868"/>
    <w:rsid w:val="48FC453C"/>
    <w:rsid w:val="49015955"/>
    <w:rsid w:val="490301F6"/>
    <w:rsid w:val="49094D07"/>
    <w:rsid w:val="491D745F"/>
    <w:rsid w:val="491F242E"/>
    <w:rsid w:val="492E7600"/>
    <w:rsid w:val="492F4C8E"/>
    <w:rsid w:val="493530F7"/>
    <w:rsid w:val="49405333"/>
    <w:rsid w:val="49426A7B"/>
    <w:rsid w:val="49557E69"/>
    <w:rsid w:val="495762FE"/>
    <w:rsid w:val="495A3583"/>
    <w:rsid w:val="4971026C"/>
    <w:rsid w:val="49744017"/>
    <w:rsid w:val="497F0DE6"/>
    <w:rsid w:val="498615B8"/>
    <w:rsid w:val="498851C3"/>
    <w:rsid w:val="49975058"/>
    <w:rsid w:val="49AD601D"/>
    <w:rsid w:val="49AF1B82"/>
    <w:rsid w:val="49B257A3"/>
    <w:rsid w:val="49BC1061"/>
    <w:rsid w:val="49C640AF"/>
    <w:rsid w:val="49C853F9"/>
    <w:rsid w:val="49CC7CD5"/>
    <w:rsid w:val="49D32C32"/>
    <w:rsid w:val="49D913E3"/>
    <w:rsid w:val="49ED386D"/>
    <w:rsid w:val="49F31C34"/>
    <w:rsid w:val="4A0F4A1C"/>
    <w:rsid w:val="4A117C75"/>
    <w:rsid w:val="4A143FBA"/>
    <w:rsid w:val="4A191D2B"/>
    <w:rsid w:val="4A1B610D"/>
    <w:rsid w:val="4A241DBF"/>
    <w:rsid w:val="4A35794C"/>
    <w:rsid w:val="4A5F66CE"/>
    <w:rsid w:val="4A652AAD"/>
    <w:rsid w:val="4A7126AB"/>
    <w:rsid w:val="4A8C58E2"/>
    <w:rsid w:val="4A9D39D1"/>
    <w:rsid w:val="4AA64DAC"/>
    <w:rsid w:val="4AAB48A8"/>
    <w:rsid w:val="4ABB1456"/>
    <w:rsid w:val="4AC458C4"/>
    <w:rsid w:val="4ACB385D"/>
    <w:rsid w:val="4AD9747B"/>
    <w:rsid w:val="4AED798A"/>
    <w:rsid w:val="4AEE1AE1"/>
    <w:rsid w:val="4AF762C9"/>
    <w:rsid w:val="4AFB48C5"/>
    <w:rsid w:val="4B01322C"/>
    <w:rsid w:val="4B0301CA"/>
    <w:rsid w:val="4B05641F"/>
    <w:rsid w:val="4B0D43BD"/>
    <w:rsid w:val="4B0F5CDD"/>
    <w:rsid w:val="4B207C8E"/>
    <w:rsid w:val="4B236072"/>
    <w:rsid w:val="4B2972A2"/>
    <w:rsid w:val="4B3364B7"/>
    <w:rsid w:val="4B37079B"/>
    <w:rsid w:val="4B3D793F"/>
    <w:rsid w:val="4B51302B"/>
    <w:rsid w:val="4B5E6FDA"/>
    <w:rsid w:val="4B626E74"/>
    <w:rsid w:val="4B76632E"/>
    <w:rsid w:val="4B7B412D"/>
    <w:rsid w:val="4B8253DF"/>
    <w:rsid w:val="4B8A0969"/>
    <w:rsid w:val="4B9926D2"/>
    <w:rsid w:val="4BA55146"/>
    <w:rsid w:val="4BB56AA0"/>
    <w:rsid w:val="4BB94AA6"/>
    <w:rsid w:val="4BBB09DD"/>
    <w:rsid w:val="4BC20848"/>
    <w:rsid w:val="4BDE59E0"/>
    <w:rsid w:val="4BE277F9"/>
    <w:rsid w:val="4BF061D2"/>
    <w:rsid w:val="4BF13AC8"/>
    <w:rsid w:val="4BF35CED"/>
    <w:rsid w:val="4BFD3AFC"/>
    <w:rsid w:val="4C006713"/>
    <w:rsid w:val="4C070591"/>
    <w:rsid w:val="4C1439E3"/>
    <w:rsid w:val="4C281200"/>
    <w:rsid w:val="4C4F21F7"/>
    <w:rsid w:val="4C552D6B"/>
    <w:rsid w:val="4C6902DF"/>
    <w:rsid w:val="4C7D2E24"/>
    <w:rsid w:val="4C855607"/>
    <w:rsid w:val="4C8D12CE"/>
    <w:rsid w:val="4C8D5D7B"/>
    <w:rsid w:val="4C9404D5"/>
    <w:rsid w:val="4C9C1E65"/>
    <w:rsid w:val="4C9E3377"/>
    <w:rsid w:val="4CB70557"/>
    <w:rsid w:val="4CC70DEA"/>
    <w:rsid w:val="4CCA646C"/>
    <w:rsid w:val="4CD82465"/>
    <w:rsid w:val="4CDE49FE"/>
    <w:rsid w:val="4CE30B14"/>
    <w:rsid w:val="4D044A41"/>
    <w:rsid w:val="4D067AD3"/>
    <w:rsid w:val="4D0704DE"/>
    <w:rsid w:val="4D091974"/>
    <w:rsid w:val="4D0E0FEA"/>
    <w:rsid w:val="4D101321"/>
    <w:rsid w:val="4D13094B"/>
    <w:rsid w:val="4D1C6148"/>
    <w:rsid w:val="4D216515"/>
    <w:rsid w:val="4D2929B7"/>
    <w:rsid w:val="4D2B14EA"/>
    <w:rsid w:val="4D2D6A14"/>
    <w:rsid w:val="4D475149"/>
    <w:rsid w:val="4D617C12"/>
    <w:rsid w:val="4D623721"/>
    <w:rsid w:val="4D626005"/>
    <w:rsid w:val="4D7F1BC3"/>
    <w:rsid w:val="4D907550"/>
    <w:rsid w:val="4D914AD4"/>
    <w:rsid w:val="4D9D42B0"/>
    <w:rsid w:val="4DA31858"/>
    <w:rsid w:val="4DA365AC"/>
    <w:rsid w:val="4DA76CFE"/>
    <w:rsid w:val="4DB2016F"/>
    <w:rsid w:val="4DB34589"/>
    <w:rsid w:val="4DE01470"/>
    <w:rsid w:val="4DEC6E30"/>
    <w:rsid w:val="4DF350D1"/>
    <w:rsid w:val="4DFB5658"/>
    <w:rsid w:val="4E074331"/>
    <w:rsid w:val="4E0D1C58"/>
    <w:rsid w:val="4E0D39BC"/>
    <w:rsid w:val="4E0E5C2D"/>
    <w:rsid w:val="4E170B60"/>
    <w:rsid w:val="4E2B7D38"/>
    <w:rsid w:val="4E323F2D"/>
    <w:rsid w:val="4E3509DF"/>
    <w:rsid w:val="4E391C6B"/>
    <w:rsid w:val="4E4A1D7F"/>
    <w:rsid w:val="4E676275"/>
    <w:rsid w:val="4E854A07"/>
    <w:rsid w:val="4EB524CD"/>
    <w:rsid w:val="4EB96727"/>
    <w:rsid w:val="4EBA38A5"/>
    <w:rsid w:val="4ECE21D0"/>
    <w:rsid w:val="4EE04EA7"/>
    <w:rsid w:val="4EE1462A"/>
    <w:rsid w:val="4EE83646"/>
    <w:rsid w:val="4EF441B9"/>
    <w:rsid w:val="4F273945"/>
    <w:rsid w:val="4F326FC2"/>
    <w:rsid w:val="4F362DC3"/>
    <w:rsid w:val="4F36476E"/>
    <w:rsid w:val="4F464AA7"/>
    <w:rsid w:val="4F471B92"/>
    <w:rsid w:val="4F4E42F1"/>
    <w:rsid w:val="4F503F33"/>
    <w:rsid w:val="4F6764BC"/>
    <w:rsid w:val="4F7B545C"/>
    <w:rsid w:val="4F874507"/>
    <w:rsid w:val="4F8A0DC9"/>
    <w:rsid w:val="4F8F23B2"/>
    <w:rsid w:val="4F8F3B40"/>
    <w:rsid w:val="4FB3440B"/>
    <w:rsid w:val="4FB53AFE"/>
    <w:rsid w:val="4FC83A47"/>
    <w:rsid w:val="4FD179F7"/>
    <w:rsid w:val="4FD76E17"/>
    <w:rsid w:val="4FDA5998"/>
    <w:rsid w:val="4FE0629A"/>
    <w:rsid w:val="4FE670A7"/>
    <w:rsid w:val="4FFC7111"/>
    <w:rsid w:val="4FFFCEC6"/>
    <w:rsid w:val="50310B06"/>
    <w:rsid w:val="503233BC"/>
    <w:rsid w:val="503259DA"/>
    <w:rsid w:val="50371982"/>
    <w:rsid w:val="50463B91"/>
    <w:rsid w:val="504C7D4A"/>
    <w:rsid w:val="504E4D82"/>
    <w:rsid w:val="505743FE"/>
    <w:rsid w:val="50577A84"/>
    <w:rsid w:val="50586BC7"/>
    <w:rsid w:val="506D25D8"/>
    <w:rsid w:val="506E0B47"/>
    <w:rsid w:val="508468BA"/>
    <w:rsid w:val="50A07DC2"/>
    <w:rsid w:val="50A84B01"/>
    <w:rsid w:val="50C64C29"/>
    <w:rsid w:val="50C72318"/>
    <w:rsid w:val="50CE4BC0"/>
    <w:rsid w:val="50E20E6C"/>
    <w:rsid w:val="51160405"/>
    <w:rsid w:val="511B23D5"/>
    <w:rsid w:val="511B38FA"/>
    <w:rsid w:val="511C6B8C"/>
    <w:rsid w:val="511F2576"/>
    <w:rsid w:val="512E4ED8"/>
    <w:rsid w:val="512E5BFB"/>
    <w:rsid w:val="51361113"/>
    <w:rsid w:val="51403441"/>
    <w:rsid w:val="51550BEF"/>
    <w:rsid w:val="515C322D"/>
    <w:rsid w:val="515F1400"/>
    <w:rsid w:val="516021A5"/>
    <w:rsid w:val="51886BED"/>
    <w:rsid w:val="51A44952"/>
    <w:rsid w:val="51A47176"/>
    <w:rsid w:val="51B56A54"/>
    <w:rsid w:val="51BF3D39"/>
    <w:rsid w:val="51C13D64"/>
    <w:rsid w:val="51D63C7C"/>
    <w:rsid w:val="51E10659"/>
    <w:rsid w:val="520012F9"/>
    <w:rsid w:val="52013503"/>
    <w:rsid w:val="52042F4B"/>
    <w:rsid w:val="52093CF8"/>
    <w:rsid w:val="520A4101"/>
    <w:rsid w:val="520E2B6D"/>
    <w:rsid w:val="52127898"/>
    <w:rsid w:val="522C6A62"/>
    <w:rsid w:val="52405040"/>
    <w:rsid w:val="524A25D1"/>
    <w:rsid w:val="525148AB"/>
    <w:rsid w:val="52514C5A"/>
    <w:rsid w:val="5252723C"/>
    <w:rsid w:val="525328F8"/>
    <w:rsid w:val="5255185A"/>
    <w:rsid w:val="525803CD"/>
    <w:rsid w:val="525B6CC2"/>
    <w:rsid w:val="52626E21"/>
    <w:rsid w:val="52635ADE"/>
    <w:rsid w:val="526431A9"/>
    <w:rsid w:val="526A0F15"/>
    <w:rsid w:val="52732F12"/>
    <w:rsid w:val="52796007"/>
    <w:rsid w:val="527F311D"/>
    <w:rsid w:val="52875897"/>
    <w:rsid w:val="52892401"/>
    <w:rsid w:val="52A125FE"/>
    <w:rsid w:val="52A153D9"/>
    <w:rsid w:val="52A60C94"/>
    <w:rsid w:val="52A7719A"/>
    <w:rsid w:val="52A93721"/>
    <w:rsid w:val="52B12B6C"/>
    <w:rsid w:val="52B932B3"/>
    <w:rsid w:val="52CA12BF"/>
    <w:rsid w:val="52CF57EC"/>
    <w:rsid w:val="52D9019A"/>
    <w:rsid w:val="52E40216"/>
    <w:rsid w:val="52F732F8"/>
    <w:rsid w:val="52F82402"/>
    <w:rsid w:val="52F938D1"/>
    <w:rsid w:val="52FB4819"/>
    <w:rsid w:val="530C439A"/>
    <w:rsid w:val="5318199E"/>
    <w:rsid w:val="53273B0B"/>
    <w:rsid w:val="53336402"/>
    <w:rsid w:val="533C791D"/>
    <w:rsid w:val="534379AB"/>
    <w:rsid w:val="534A2106"/>
    <w:rsid w:val="53516850"/>
    <w:rsid w:val="53535E4A"/>
    <w:rsid w:val="53540904"/>
    <w:rsid w:val="535926C2"/>
    <w:rsid w:val="536572CB"/>
    <w:rsid w:val="536C5179"/>
    <w:rsid w:val="53734E31"/>
    <w:rsid w:val="53791A9A"/>
    <w:rsid w:val="537D27FA"/>
    <w:rsid w:val="537E74C0"/>
    <w:rsid w:val="537F2BDB"/>
    <w:rsid w:val="53802BF7"/>
    <w:rsid w:val="53804DE5"/>
    <w:rsid w:val="53824DFF"/>
    <w:rsid w:val="538D7814"/>
    <w:rsid w:val="53A61C66"/>
    <w:rsid w:val="53B275A4"/>
    <w:rsid w:val="53B375D2"/>
    <w:rsid w:val="53BB79CC"/>
    <w:rsid w:val="53C22DDA"/>
    <w:rsid w:val="53C45EA4"/>
    <w:rsid w:val="53C716F2"/>
    <w:rsid w:val="53C79A44"/>
    <w:rsid w:val="53C80B30"/>
    <w:rsid w:val="53D34574"/>
    <w:rsid w:val="53D82FA7"/>
    <w:rsid w:val="53DD0A55"/>
    <w:rsid w:val="53E567AF"/>
    <w:rsid w:val="53E908BB"/>
    <w:rsid w:val="540C526D"/>
    <w:rsid w:val="541004C2"/>
    <w:rsid w:val="54191223"/>
    <w:rsid w:val="541E700D"/>
    <w:rsid w:val="54222FA2"/>
    <w:rsid w:val="542A0006"/>
    <w:rsid w:val="54327CCF"/>
    <w:rsid w:val="54365137"/>
    <w:rsid w:val="54455203"/>
    <w:rsid w:val="545561D5"/>
    <w:rsid w:val="545B1028"/>
    <w:rsid w:val="54766E3B"/>
    <w:rsid w:val="549148BC"/>
    <w:rsid w:val="54A46013"/>
    <w:rsid w:val="54AB1A54"/>
    <w:rsid w:val="54AF44F4"/>
    <w:rsid w:val="54AF565D"/>
    <w:rsid w:val="54B96F16"/>
    <w:rsid w:val="54BB7B0D"/>
    <w:rsid w:val="54C60B85"/>
    <w:rsid w:val="54D21791"/>
    <w:rsid w:val="54E169CD"/>
    <w:rsid w:val="54E7562E"/>
    <w:rsid w:val="54EE1A27"/>
    <w:rsid w:val="54F77140"/>
    <w:rsid w:val="54FA24C3"/>
    <w:rsid w:val="55267AB4"/>
    <w:rsid w:val="553534F3"/>
    <w:rsid w:val="55370E98"/>
    <w:rsid w:val="55410966"/>
    <w:rsid w:val="55636F6E"/>
    <w:rsid w:val="5568213D"/>
    <w:rsid w:val="556A5A13"/>
    <w:rsid w:val="556C0325"/>
    <w:rsid w:val="556F5D6F"/>
    <w:rsid w:val="55792790"/>
    <w:rsid w:val="557C6E86"/>
    <w:rsid w:val="55820776"/>
    <w:rsid w:val="558414BB"/>
    <w:rsid w:val="558A7FDB"/>
    <w:rsid w:val="558C433A"/>
    <w:rsid w:val="55A2069A"/>
    <w:rsid w:val="55C1485E"/>
    <w:rsid w:val="55DE6866"/>
    <w:rsid w:val="55E028E1"/>
    <w:rsid w:val="55E25798"/>
    <w:rsid w:val="55EE0BCE"/>
    <w:rsid w:val="55F1067D"/>
    <w:rsid w:val="55F1685C"/>
    <w:rsid w:val="55F4504A"/>
    <w:rsid w:val="55F67381"/>
    <w:rsid w:val="55FB753B"/>
    <w:rsid w:val="55FC7E23"/>
    <w:rsid w:val="55FD59C3"/>
    <w:rsid w:val="56001084"/>
    <w:rsid w:val="56006AAC"/>
    <w:rsid w:val="56022253"/>
    <w:rsid w:val="560312AB"/>
    <w:rsid w:val="561F5534"/>
    <w:rsid w:val="56241DE0"/>
    <w:rsid w:val="5624721A"/>
    <w:rsid w:val="562B0E1E"/>
    <w:rsid w:val="562C21D5"/>
    <w:rsid w:val="56350A0F"/>
    <w:rsid w:val="56371B13"/>
    <w:rsid w:val="56380BA3"/>
    <w:rsid w:val="563A5DA7"/>
    <w:rsid w:val="563F01FE"/>
    <w:rsid w:val="564A65C9"/>
    <w:rsid w:val="56504154"/>
    <w:rsid w:val="5655795D"/>
    <w:rsid w:val="565C6427"/>
    <w:rsid w:val="566054FD"/>
    <w:rsid w:val="566834E4"/>
    <w:rsid w:val="569F638F"/>
    <w:rsid w:val="56A00FBC"/>
    <w:rsid w:val="56A452D7"/>
    <w:rsid w:val="56A92981"/>
    <w:rsid w:val="56AF5951"/>
    <w:rsid w:val="56B60D7F"/>
    <w:rsid w:val="56BB59F4"/>
    <w:rsid w:val="56D63E04"/>
    <w:rsid w:val="56D707A6"/>
    <w:rsid w:val="56D84E38"/>
    <w:rsid w:val="56DF20D3"/>
    <w:rsid w:val="56EA2E4C"/>
    <w:rsid w:val="56EB1695"/>
    <w:rsid w:val="56F206BD"/>
    <w:rsid w:val="570A63CA"/>
    <w:rsid w:val="570E6C39"/>
    <w:rsid w:val="57146DFF"/>
    <w:rsid w:val="57222B97"/>
    <w:rsid w:val="572A23F3"/>
    <w:rsid w:val="572B57F3"/>
    <w:rsid w:val="572C3E2A"/>
    <w:rsid w:val="57460743"/>
    <w:rsid w:val="5748133B"/>
    <w:rsid w:val="57524A3A"/>
    <w:rsid w:val="57587352"/>
    <w:rsid w:val="576B7E8C"/>
    <w:rsid w:val="576C51CE"/>
    <w:rsid w:val="57720752"/>
    <w:rsid w:val="57762042"/>
    <w:rsid w:val="577C770D"/>
    <w:rsid w:val="57A05007"/>
    <w:rsid w:val="57A60B70"/>
    <w:rsid w:val="57AC304A"/>
    <w:rsid w:val="57AD61C4"/>
    <w:rsid w:val="57AE4FE3"/>
    <w:rsid w:val="57B0155D"/>
    <w:rsid w:val="57B0325B"/>
    <w:rsid w:val="57B04280"/>
    <w:rsid w:val="57B7457E"/>
    <w:rsid w:val="57BC534B"/>
    <w:rsid w:val="57C728BA"/>
    <w:rsid w:val="57CD0C78"/>
    <w:rsid w:val="57D0754E"/>
    <w:rsid w:val="57FA6653"/>
    <w:rsid w:val="58031069"/>
    <w:rsid w:val="580C011B"/>
    <w:rsid w:val="580E19F1"/>
    <w:rsid w:val="581E3347"/>
    <w:rsid w:val="58200BFF"/>
    <w:rsid w:val="58205927"/>
    <w:rsid w:val="582279F2"/>
    <w:rsid w:val="58530075"/>
    <w:rsid w:val="585F63DA"/>
    <w:rsid w:val="58794A7D"/>
    <w:rsid w:val="587C682D"/>
    <w:rsid w:val="587E5F79"/>
    <w:rsid w:val="589326C3"/>
    <w:rsid w:val="58946B04"/>
    <w:rsid w:val="58993A07"/>
    <w:rsid w:val="589D68D0"/>
    <w:rsid w:val="58AA1413"/>
    <w:rsid w:val="58AB7368"/>
    <w:rsid w:val="58AF68C2"/>
    <w:rsid w:val="58B81D02"/>
    <w:rsid w:val="58C840D8"/>
    <w:rsid w:val="58D03289"/>
    <w:rsid w:val="58D145C6"/>
    <w:rsid w:val="58D868FC"/>
    <w:rsid w:val="58E15F5E"/>
    <w:rsid w:val="58EB27DC"/>
    <w:rsid w:val="58EC67A6"/>
    <w:rsid w:val="58EF7FE5"/>
    <w:rsid w:val="58F26528"/>
    <w:rsid w:val="59121B19"/>
    <w:rsid w:val="592435B5"/>
    <w:rsid w:val="59275F00"/>
    <w:rsid w:val="59467E6A"/>
    <w:rsid w:val="594A436D"/>
    <w:rsid w:val="59627762"/>
    <w:rsid w:val="597325C1"/>
    <w:rsid w:val="5983516B"/>
    <w:rsid w:val="59836A88"/>
    <w:rsid w:val="5988791B"/>
    <w:rsid w:val="599777F1"/>
    <w:rsid w:val="59A95F2F"/>
    <w:rsid w:val="59B90F62"/>
    <w:rsid w:val="59CB3216"/>
    <w:rsid w:val="59D27CDF"/>
    <w:rsid w:val="59DF131B"/>
    <w:rsid w:val="59EA02AB"/>
    <w:rsid w:val="5A05018E"/>
    <w:rsid w:val="5A1166C6"/>
    <w:rsid w:val="5A1947C4"/>
    <w:rsid w:val="5A3E7594"/>
    <w:rsid w:val="5A7D32AB"/>
    <w:rsid w:val="5A7E7F91"/>
    <w:rsid w:val="5A7F1445"/>
    <w:rsid w:val="5A835601"/>
    <w:rsid w:val="5A842578"/>
    <w:rsid w:val="5A885B3C"/>
    <w:rsid w:val="5A886675"/>
    <w:rsid w:val="5A8A5642"/>
    <w:rsid w:val="5A8E5D8E"/>
    <w:rsid w:val="5A8F4DED"/>
    <w:rsid w:val="5A9800F6"/>
    <w:rsid w:val="5A9A67E3"/>
    <w:rsid w:val="5A9B76A9"/>
    <w:rsid w:val="5AB46A86"/>
    <w:rsid w:val="5ADB2909"/>
    <w:rsid w:val="5ADD2A66"/>
    <w:rsid w:val="5AF20F36"/>
    <w:rsid w:val="5B071DDA"/>
    <w:rsid w:val="5B160599"/>
    <w:rsid w:val="5B216772"/>
    <w:rsid w:val="5B2E2DF2"/>
    <w:rsid w:val="5B2F1ED7"/>
    <w:rsid w:val="5B345879"/>
    <w:rsid w:val="5B376121"/>
    <w:rsid w:val="5B3A2FF8"/>
    <w:rsid w:val="5B3F5E55"/>
    <w:rsid w:val="5B404510"/>
    <w:rsid w:val="5B525FAB"/>
    <w:rsid w:val="5B541F65"/>
    <w:rsid w:val="5B557889"/>
    <w:rsid w:val="5B5D5B6E"/>
    <w:rsid w:val="5B62628D"/>
    <w:rsid w:val="5B6A7AD7"/>
    <w:rsid w:val="5B6C0BEB"/>
    <w:rsid w:val="5B8227AF"/>
    <w:rsid w:val="5B845114"/>
    <w:rsid w:val="5B89613A"/>
    <w:rsid w:val="5B8E3C9E"/>
    <w:rsid w:val="5B8E5D99"/>
    <w:rsid w:val="5BA2531D"/>
    <w:rsid w:val="5BA70491"/>
    <w:rsid w:val="5BA839C0"/>
    <w:rsid w:val="5BB009C9"/>
    <w:rsid w:val="5BB6410E"/>
    <w:rsid w:val="5BB80DC3"/>
    <w:rsid w:val="5BBB4377"/>
    <w:rsid w:val="5BCC35D6"/>
    <w:rsid w:val="5BD413FA"/>
    <w:rsid w:val="5BD714DD"/>
    <w:rsid w:val="5BD82222"/>
    <w:rsid w:val="5BD840F4"/>
    <w:rsid w:val="5BE03BB0"/>
    <w:rsid w:val="5BE7688E"/>
    <w:rsid w:val="5BE82FBD"/>
    <w:rsid w:val="5BED2467"/>
    <w:rsid w:val="5BED5E07"/>
    <w:rsid w:val="5BEF3C39"/>
    <w:rsid w:val="5BF159FB"/>
    <w:rsid w:val="5BFA04EA"/>
    <w:rsid w:val="5BFA6FAA"/>
    <w:rsid w:val="5C0550EC"/>
    <w:rsid w:val="5C0B5C72"/>
    <w:rsid w:val="5C0D2211"/>
    <w:rsid w:val="5C101DFC"/>
    <w:rsid w:val="5C193A67"/>
    <w:rsid w:val="5C310C16"/>
    <w:rsid w:val="5C3154B3"/>
    <w:rsid w:val="5C3A35F4"/>
    <w:rsid w:val="5C40150D"/>
    <w:rsid w:val="5C46511D"/>
    <w:rsid w:val="5C6368A6"/>
    <w:rsid w:val="5C6A54D5"/>
    <w:rsid w:val="5C772BED"/>
    <w:rsid w:val="5C9523F8"/>
    <w:rsid w:val="5C9B5E56"/>
    <w:rsid w:val="5CA061EA"/>
    <w:rsid w:val="5CA316CF"/>
    <w:rsid w:val="5CA45086"/>
    <w:rsid w:val="5CA52106"/>
    <w:rsid w:val="5CA92818"/>
    <w:rsid w:val="5CAC3DCD"/>
    <w:rsid w:val="5CB23832"/>
    <w:rsid w:val="5CB379AE"/>
    <w:rsid w:val="5CC242B2"/>
    <w:rsid w:val="5CC50848"/>
    <w:rsid w:val="5CD40F92"/>
    <w:rsid w:val="5CD840D4"/>
    <w:rsid w:val="5CD9436C"/>
    <w:rsid w:val="5CE80FE3"/>
    <w:rsid w:val="5CEF3DEF"/>
    <w:rsid w:val="5CFA5397"/>
    <w:rsid w:val="5D04798D"/>
    <w:rsid w:val="5D14593C"/>
    <w:rsid w:val="5D191F37"/>
    <w:rsid w:val="5D1A68C7"/>
    <w:rsid w:val="5D273665"/>
    <w:rsid w:val="5D2F44CD"/>
    <w:rsid w:val="5D462034"/>
    <w:rsid w:val="5D4C4697"/>
    <w:rsid w:val="5D5C330D"/>
    <w:rsid w:val="5D607E40"/>
    <w:rsid w:val="5D65355F"/>
    <w:rsid w:val="5D655928"/>
    <w:rsid w:val="5D7506C1"/>
    <w:rsid w:val="5D7A2E6A"/>
    <w:rsid w:val="5D7A4AE3"/>
    <w:rsid w:val="5D874194"/>
    <w:rsid w:val="5D877FDF"/>
    <w:rsid w:val="5D8D3380"/>
    <w:rsid w:val="5D8FFA35"/>
    <w:rsid w:val="5D915859"/>
    <w:rsid w:val="5DA62026"/>
    <w:rsid w:val="5DA8274E"/>
    <w:rsid w:val="5DC666B8"/>
    <w:rsid w:val="5DCB2A42"/>
    <w:rsid w:val="5DD87253"/>
    <w:rsid w:val="5DE106AA"/>
    <w:rsid w:val="5E001DF7"/>
    <w:rsid w:val="5E11730A"/>
    <w:rsid w:val="5E1608AD"/>
    <w:rsid w:val="5E2518F3"/>
    <w:rsid w:val="5E261768"/>
    <w:rsid w:val="5E2B6BED"/>
    <w:rsid w:val="5E3A047D"/>
    <w:rsid w:val="5E58429B"/>
    <w:rsid w:val="5E605ABC"/>
    <w:rsid w:val="5E6C1A15"/>
    <w:rsid w:val="5E747AEF"/>
    <w:rsid w:val="5E7652D7"/>
    <w:rsid w:val="5E8B0053"/>
    <w:rsid w:val="5EAB100F"/>
    <w:rsid w:val="5EAE0A56"/>
    <w:rsid w:val="5EB835EA"/>
    <w:rsid w:val="5ECC4E95"/>
    <w:rsid w:val="5ED6085C"/>
    <w:rsid w:val="5ED9761A"/>
    <w:rsid w:val="5EDA2611"/>
    <w:rsid w:val="5EDB2DE1"/>
    <w:rsid w:val="5EE54F4B"/>
    <w:rsid w:val="5EEA2914"/>
    <w:rsid w:val="5EF11406"/>
    <w:rsid w:val="5EF7298C"/>
    <w:rsid w:val="5F001E66"/>
    <w:rsid w:val="5F0A18FD"/>
    <w:rsid w:val="5F0D37E6"/>
    <w:rsid w:val="5F117814"/>
    <w:rsid w:val="5F123A83"/>
    <w:rsid w:val="5F1A3ACE"/>
    <w:rsid w:val="5F1D20E0"/>
    <w:rsid w:val="5F1F36F3"/>
    <w:rsid w:val="5F2069EE"/>
    <w:rsid w:val="5F2A347C"/>
    <w:rsid w:val="5F3A7B76"/>
    <w:rsid w:val="5F5113F0"/>
    <w:rsid w:val="5F5E685C"/>
    <w:rsid w:val="5F7F5B27"/>
    <w:rsid w:val="5F902B09"/>
    <w:rsid w:val="5F996124"/>
    <w:rsid w:val="5FA123FA"/>
    <w:rsid w:val="5FA63CF0"/>
    <w:rsid w:val="5FB5516E"/>
    <w:rsid w:val="5FC37895"/>
    <w:rsid w:val="5FD10C0F"/>
    <w:rsid w:val="5FD218A1"/>
    <w:rsid w:val="5FD707F1"/>
    <w:rsid w:val="5FD91105"/>
    <w:rsid w:val="5FDC5FF1"/>
    <w:rsid w:val="5FDD33EB"/>
    <w:rsid w:val="5FE14D65"/>
    <w:rsid w:val="5FE20FF2"/>
    <w:rsid w:val="5FF165CD"/>
    <w:rsid w:val="600317BD"/>
    <w:rsid w:val="600429CC"/>
    <w:rsid w:val="600E2B05"/>
    <w:rsid w:val="601071D9"/>
    <w:rsid w:val="601413EA"/>
    <w:rsid w:val="601B4191"/>
    <w:rsid w:val="601C215B"/>
    <w:rsid w:val="602A177A"/>
    <w:rsid w:val="60347D12"/>
    <w:rsid w:val="60441DED"/>
    <w:rsid w:val="606050CE"/>
    <w:rsid w:val="60835EEF"/>
    <w:rsid w:val="60905085"/>
    <w:rsid w:val="60A64878"/>
    <w:rsid w:val="60B0658B"/>
    <w:rsid w:val="60BF4BE8"/>
    <w:rsid w:val="60C25E21"/>
    <w:rsid w:val="60C3329F"/>
    <w:rsid w:val="60D03149"/>
    <w:rsid w:val="60DD7E21"/>
    <w:rsid w:val="60E5294D"/>
    <w:rsid w:val="60E860E4"/>
    <w:rsid w:val="60EF33CA"/>
    <w:rsid w:val="60F040FC"/>
    <w:rsid w:val="60F52918"/>
    <w:rsid w:val="61023EE3"/>
    <w:rsid w:val="61054ECE"/>
    <w:rsid w:val="610E47A5"/>
    <w:rsid w:val="61101060"/>
    <w:rsid w:val="61143210"/>
    <w:rsid w:val="611F196D"/>
    <w:rsid w:val="61207547"/>
    <w:rsid w:val="6122105E"/>
    <w:rsid w:val="6133299B"/>
    <w:rsid w:val="61370AC6"/>
    <w:rsid w:val="61445870"/>
    <w:rsid w:val="61465ABF"/>
    <w:rsid w:val="614C7A16"/>
    <w:rsid w:val="614D31D2"/>
    <w:rsid w:val="615A7C4F"/>
    <w:rsid w:val="616105D2"/>
    <w:rsid w:val="616E5378"/>
    <w:rsid w:val="61812A7F"/>
    <w:rsid w:val="6183455E"/>
    <w:rsid w:val="618653AA"/>
    <w:rsid w:val="618765FA"/>
    <w:rsid w:val="618A182B"/>
    <w:rsid w:val="61963BCB"/>
    <w:rsid w:val="61990BDF"/>
    <w:rsid w:val="61A0392F"/>
    <w:rsid w:val="61A47902"/>
    <w:rsid w:val="61A5130B"/>
    <w:rsid w:val="61A524D3"/>
    <w:rsid w:val="61B763D2"/>
    <w:rsid w:val="61BA4860"/>
    <w:rsid w:val="61BB1C10"/>
    <w:rsid w:val="61BD7123"/>
    <w:rsid w:val="61C159C8"/>
    <w:rsid w:val="61EA13E3"/>
    <w:rsid w:val="61F62645"/>
    <w:rsid w:val="61FE7A73"/>
    <w:rsid w:val="6200292A"/>
    <w:rsid w:val="62175F1E"/>
    <w:rsid w:val="621E53CF"/>
    <w:rsid w:val="62227820"/>
    <w:rsid w:val="622409D2"/>
    <w:rsid w:val="6228115F"/>
    <w:rsid w:val="622E3E74"/>
    <w:rsid w:val="623B2766"/>
    <w:rsid w:val="623B51FC"/>
    <w:rsid w:val="62425DB5"/>
    <w:rsid w:val="62487937"/>
    <w:rsid w:val="624879AD"/>
    <w:rsid w:val="624C791A"/>
    <w:rsid w:val="624D1353"/>
    <w:rsid w:val="624D7438"/>
    <w:rsid w:val="624E4F96"/>
    <w:rsid w:val="62550507"/>
    <w:rsid w:val="62572605"/>
    <w:rsid w:val="628A2D75"/>
    <w:rsid w:val="628C5B53"/>
    <w:rsid w:val="62980472"/>
    <w:rsid w:val="62994EC4"/>
    <w:rsid w:val="629B3A57"/>
    <w:rsid w:val="629C1CD2"/>
    <w:rsid w:val="62A67CD6"/>
    <w:rsid w:val="62B3478A"/>
    <w:rsid w:val="62B42388"/>
    <w:rsid w:val="62B70B74"/>
    <w:rsid w:val="62D11724"/>
    <w:rsid w:val="62D36ADF"/>
    <w:rsid w:val="62E27EA9"/>
    <w:rsid w:val="62E40DC0"/>
    <w:rsid w:val="62E4559A"/>
    <w:rsid w:val="62F20CF7"/>
    <w:rsid w:val="62F25F5F"/>
    <w:rsid w:val="62F67910"/>
    <w:rsid w:val="62F803D8"/>
    <w:rsid w:val="63007237"/>
    <w:rsid w:val="63036D15"/>
    <w:rsid w:val="631840A6"/>
    <w:rsid w:val="63204A11"/>
    <w:rsid w:val="63344622"/>
    <w:rsid w:val="633D5F70"/>
    <w:rsid w:val="635165E7"/>
    <w:rsid w:val="636072A8"/>
    <w:rsid w:val="636567CC"/>
    <w:rsid w:val="63657B02"/>
    <w:rsid w:val="636A761D"/>
    <w:rsid w:val="637778CD"/>
    <w:rsid w:val="63810F9A"/>
    <w:rsid w:val="639011A7"/>
    <w:rsid w:val="63923AF1"/>
    <w:rsid w:val="63A0652D"/>
    <w:rsid w:val="63A90A2F"/>
    <w:rsid w:val="63AB607E"/>
    <w:rsid w:val="63AC3CCE"/>
    <w:rsid w:val="63AD0780"/>
    <w:rsid w:val="63BF1151"/>
    <w:rsid w:val="63C346AD"/>
    <w:rsid w:val="63D458C3"/>
    <w:rsid w:val="63D649F6"/>
    <w:rsid w:val="63DD32F4"/>
    <w:rsid w:val="63DD5F39"/>
    <w:rsid w:val="63E46D2E"/>
    <w:rsid w:val="63ED5834"/>
    <w:rsid w:val="63F20289"/>
    <w:rsid w:val="63F233DD"/>
    <w:rsid w:val="63F8673E"/>
    <w:rsid w:val="64003908"/>
    <w:rsid w:val="64073E58"/>
    <w:rsid w:val="64186362"/>
    <w:rsid w:val="641C4D60"/>
    <w:rsid w:val="642718BB"/>
    <w:rsid w:val="642A56F4"/>
    <w:rsid w:val="642B1DBB"/>
    <w:rsid w:val="642C38EB"/>
    <w:rsid w:val="6432261B"/>
    <w:rsid w:val="64374F0C"/>
    <w:rsid w:val="64382C77"/>
    <w:rsid w:val="643D0E31"/>
    <w:rsid w:val="64633CF5"/>
    <w:rsid w:val="647273B9"/>
    <w:rsid w:val="6476548B"/>
    <w:rsid w:val="648F0135"/>
    <w:rsid w:val="649A67CC"/>
    <w:rsid w:val="64AB48FF"/>
    <w:rsid w:val="64AD0F49"/>
    <w:rsid w:val="64AF52F1"/>
    <w:rsid w:val="64B07340"/>
    <w:rsid w:val="64BA6A98"/>
    <w:rsid w:val="64C052CC"/>
    <w:rsid w:val="64C4300B"/>
    <w:rsid w:val="64C57025"/>
    <w:rsid w:val="64C731A6"/>
    <w:rsid w:val="64CB6427"/>
    <w:rsid w:val="64D22FEB"/>
    <w:rsid w:val="64D31695"/>
    <w:rsid w:val="64DB249B"/>
    <w:rsid w:val="64E8185A"/>
    <w:rsid w:val="64EB47B1"/>
    <w:rsid w:val="64EC39CD"/>
    <w:rsid w:val="64EE79F6"/>
    <w:rsid w:val="64F46A06"/>
    <w:rsid w:val="64FE6C42"/>
    <w:rsid w:val="65027A84"/>
    <w:rsid w:val="65086E70"/>
    <w:rsid w:val="651131E0"/>
    <w:rsid w:val="653306EA"/>
    <w:rsid w:val="653543D9"/>
    <w:rsid w:val="655471D5"/>
    <w:rsid w:val="655A2E48"/>
    <w:rsid w:val="655C1CE0"/>
    <w:rsid w:val="655E440D"/>
    <w:rsid w:val="656265C6"/>
    <w:rsid w:val="65660BEF"/>
    <w:rsid w:val="656B56FC"/>
    <w:rsid w:val="65755830"/>
    <w:rsid w:val="6578000C"/>
    <w:rsid w:val="657B273E"/>
    <w:rsid w:val="6596052C"/>
    <w:rsid w:val="659C15B2"/>
    <w:rsid w:val="659D1C17"/>
    <w:rsid w:val="65A47804"/>
    <w:rsid w:val="65A7012F"/>
    <w:rsid w:val="65AA5A8C"/>
    <w:rsid w:val="65B16C22"/>
    <w:rsid w:val="65B36584"/>
    <w:rsid w:val="65B42803"/>
    <w:rsid w:val="65B56A6C"/>
    <w:rsid w:val="65B72980"/>
    <w:rsid w:val="65BE79F0"/>
    <w:rsid w:val="65C478CE"/>
    <w:rsid w:val="65C7409B"/>
    <w:rsid w:val="65E56B1B"/>
    <w:rsid w:val="661448D9"/>
    <w:rsid w:val="6619558D"/>
    <w:rsid w:val="662A638F"/>
    <w:rsid w:val="66366527"/>
    <w:rsid w:val="663B0BA5"/>
    <w:rsid w:val="66505380"/>
    <w:rsid w:val="665E06FA"/>
    <w:rsid w:val="665F40EC"/>
    <w:rsid w:val="66650D8A"/>
    <w:rsid w:val="666677F9"/>
    <w:rsid w:val="666E12D6"/>
    <w:rsid w:val="66765A2A"/>
    <w:rsid w:val="668E2E6E"/>
    <w:rsid w:val="669A6213"/>
    <w:rsid w:val="669C294C"/>
    <w:rsid w:val="669D2E44"/>
    <w:rsid w:val="66A07A6C"/>
    <w:rsid w:val="66A11763"/>
    <w:rsid w:val="66AB7785"/>
    <w:rsid w:val="66B16D84"/>
    <w:rsid w:val="66B939CA"/>
    <w:rsid w:val="66BB57A1"/>
    <w:rsid w:val="66C21480"/>
    <w:rsid w:val="66CA13EB"/>
    <w:rsid w:val="66CF202B"/>
    <w:rsid w:val="66E12935"/>
    <w:rsid w:val="66E72128"/>
    <w:rsid w:val="66E83BDF"/>
    <w:rsid w:val="66E90C39"/>
    <w:rsid w:val="66EB14E3"/>
    <w:rsid w:val="66F248E5"/>
    <w:rsid w:val="66F34E8A"/>
    <w:rsid w:val="66F51B60"/>
    <w:rsid w:val="67052B16"/>
    <w:rsid w:val="67092DB3"/>
    <w:rsid w:val="67123E6B"/>
    <w:rsid w:val="67174254"/>
    <w:rsid w:val="67276930"/>
    <w:rsid w:val="67277709"/>
    <w:rsid w:val="67294CF7"/>
    <w:rsid w:val="673A5E45"/>
    <w:rsid w:val="674049C1"/>
    <w:rsid w:val="67476F1E"/>
    <w:rsid w:val="674D1228"/>
    <w:rsid w:val="674E0977"/>
    <w:rsid w:val="6751052C"/>
    <w:rsid w:val="675E6A21"/>
    <w:rsid w:val="67605DDB"/>
    <w:rsid w:val="676240E2"/>
    <w:rsid w:val="67666880"/>
    <w:rsid w:val="67763632"/>
    <w:rsid w:val="67835379"/>
    <w:rsid w:val="67846B49"/>
    <w:rsid w:val="679C6BD4"/>
    <w:rsid w:val="67A76E4A"/>
    <w:rsid w:val="67AF2B0F"/>
    <w:rsid w:val="67B238B6"/>
    <w:rsid w:val="67C01C83"/>
    <w:rsid w:val="67C437EF"/>
    <w:rsid w:val="67C52C46"/>
    <w:rsid w:val="67DFFC12"/>
    <w:rsid w:val="68000E19"/>
    <w:rsid w:val="68077B9B"/>
    <w:rsid w:val="680D6E3A"/>
    <w:rsid w:val="68294DE1"/>
    <w:rsid w:val="682E177F"/>
    <w:rsid w:val="683839C9"/>
    <w:rsid w:val="683A0763"/>
    <w:rsid w:val="683C6F3D"/>
    <w:rsid w:val="684411B7"/>
    <w:rsid w:val="684F7323"/>
    <w:rsid w:val="685132B8"/>
    <w:rsid w:val="685254A1"/>
    <w:rsid w:val="68582031"/>
    <w:rsid w:val="687B29DF"/>
    <w:rsid w:val="68A05257"/>
    <w:rsid w:val="68AB2536"/>
    <w:rsid w:val="68BD1A1B"/>
    <w:rsid w:val="68BE6D36"/>
    <w:rsid w:val="68C3144A"/>
    <w:rsid w:val="68C46DB0"/>
    <w:rsid w:val="68CB5F2A"/>
    <w:rsid w:val="68E05AFD"/>
    <w:rsid w:val="68E87C4D"/>
    <w:rsid w:val="68EB1743"/>
    <w:rsid w:val="68EF54DE"/>
    <w:rsid w:val="68F40FC2"/>
    <w:rsid w:val="68F81C82"/>
    <w:rsid w:val="690E589C"/>
    <w:rsid w:val="690F6FA0"/>
    <w:rsid w:val="69182EE6"/>
    <w:rsid w:val="69262936"/>
    <w:rsid w:val="692712CA"/>
    <w:rsid w:val="694C2F0E"/>
    <w:rsid w:val="6964053C"/>
    <w:rsid w:val="69674117"/>
    <w:rsid w:val="696F3F63"/>
    <w:rsid w:val="69740BB6"/>
    <w:rsid w:val="69763811"/>
    <w:rsid w:val="6986423E"/>
    <w:rsid w:val="698F30DF"/>
    <w:rsid w:val="69923E1A"/>
    <w:rsid w:val="699B1715"/>
    <w:rsid w:val="69A20639"/>
    <w:rsid w:val="69A22D4C"/>
    <w:rsid w:val="69A537D1"/>
    <w:rsid w:val="69B91A0F"/>
    <w:rsid w:val="69C56C98"/>
    <w:rsid w:val="69C845E4"/>
    <w:rsid w:val="69D14D04"/>
    <w:rsid w:val="69D8216F"/>
    <w:rsid w:val="69DB76F0"/>
    <w:rsid w:val="69DC1F2C"/>
    <w:rsid w:val="69DD0BC0"/>
    <w:rsid w:val="69F04BE9"/>
    <w:rsid w:val="69FB0E9D"/>
    <w:rsid w:val="69FD06AA"/>
    <w:rsid w:val="6A076DD0"/>
    <w:rsid w:val="6A114C64"/>
    <w:rsid w:val="6A157299"/>
    <w:rsid w:val="6A181CCA"/>
    <w:rsid w:val="6A250F79"/>
    <w:rsid w:val="6A337BA8"/>
    <w:rsid w:val="6A483E1E"/>
    <w:rsid w:val="6A4F471F"/>
    <w:rsid w:val="6A501DAC"/>
    <w:rsid w:val="6A6031BE"/>
    <w:rsid w:val="6A70523E"/>
    <w:rsid w:val="6A804980"/>
    <w:rsid w:val="6A8156E3"/>
    <w:rsid w:val="6A9B33CE"/>
    <w:rsid w:val="6A9D7E0C"/>
    <w:rsid w:val="6A9E1D03"/>
    <w:rsid w:val="6A9F4FD5"/>
    <w:rsid w:val="6AA662BA"/>
    <w:rsid w:val="6AB11466"/>
    <w:rsid w:val="6AB631B6"/>
    <w:rsid w:val="6ABA444A"/>
    <w:rsid w:val="6AD07398"/>
    <w:rsid w:val="6AD90575"/>
    <w:rsid w:val="6ADF6126"/>
    <w:rsid w:val="6B0609E8"/>
    <w:rsid w:val="6B0D3D8A"/>
    <w:rsid w:val="6B117F4C"/>
    <w:rsid w:val="6B1C5393"/>
    <w:rsid w:val="6B212838"/>
    <w:rsid w:val="6B241B79"/>
    <w:rsid w:val="6B3718E2"/>
    <w:rsid w:val="6B3B69A1"/>
    <w:rsid w:val="6B412484"/>
    <w:rsid w:val="6B4511B8"/>
    <w:rsid w:val="6B5A2559"/>
    <w:rsid w:val="6B5A3FD3"/>
    <w:rsid w:val="6B687BD2"/>
    <w:rsid w:val="6B6A2073"/>
    <w:rsid w:val="6B6C13B6"/>
    <w:rsid w:val="6B6D68A7"/>
    <w:rsid w:val="6B84684D"/>
    <w:rsid w:val="6B863DAC"/>
    <w:rsid w:val="6B874A79"/>
    <w:rsid w:val="6B8E5E13"/>
    <w:rsid w:val="6B957C0F"/>
    <w:rsid w:val="6B9A55AC"/>
    <w:rsid w:val="6BA66756"/>
    <w:rsid w:val="6BAE3005"/>
    <w:rsid w:val="6BBA1080"/>
    <w:rsid w:val="6BBD1A72"/>
    <w:rsid w:val="6BBD47E4"/>
    <w:rsid w:val="6BCE3625"/>
    <w:rsid w:val="6BD4D3E0"/>
    <w:rsid w:val="6BD7557C"/>
    <w:rsid w:val="6BD93B95"/>
    <w:rsid w:val="6BDB1F34"/>
    <w:rsid w:val="6BDF4766"/>
    <w:rsid w:val="6BEE6EF9"/>
    <w:rsid w:val="6BF01564"/>
    <w:rsid w:val="6BFA79CC"/>
    <w:rsid w:val="6BFE062E"/>
    <w:rsid w:val="6BFE2C8B"/>
    <w:rsid w:val="6C007C84"/>
    <w:rsid w:val="6C0554D3"/>
    <w:rsid w:val="6C09731B"/>
    <w:rsid w:val="6C0C0E50"/>
    <w:rsid w:val="6C0F1737"/>
    <w:rsid w:val="6C2567CD"/>
    <w:rsid w:val="6C2C73B4"/>
    <w:rsid w:val="6C300D12"/>
    <w:rsid w:val="6C346178"/>
    <w:rsid w:val="6C372E0C"/>
    <w:rsid w:val="6C3D7779"/>
    <w:rsid w:val="6C4D24D9"/>
    <w:rsid w:val="6C551C84"/>
    <w:rsid w:val="6C591BA6"/>
    <w:rsid w:val="6C707A19"/>
    <w:rsid w:val="6C7561E0"/>
    <w:rsid w:val="6C780E05"/>
    <w:rsid w:val="6C7D5C18"/>
    <w:rsid w:val="6C823590"/>
    <w:rsid w:val="6C8B0051"/>
    <w:rsid w:val="6C8F4F20"/>
    <w:rsid w:val="6C9E7EC8"/>
    <w:rsid w:val="6CA3056E"/>
    <w:rsid w:val="6CAC7EE4"/>
    <w:rsid w:val="6CAE6D38"/>
    <w:rsid w:val="6CB04EF4"/>
    <w:rsid w:val="6CB97ACF"/>
    <w:rsid w:val="6CC63D51"/>
    <w:rsid w:val="6CCC67B4"/>
    <w:rsid w:val="6CCD7BA5"/>
    <w:rsid w:val="6CFDCA47"/>
    <w:rsid w:val="6D080975"/>
    <w:rsid w:val="6D0948FF"/>
    <w:rsid w:val="6D0E3E06"/>
    <w:rsid w:val="6D212849"/>
    <w:rsid w:val="6D2321D3"/>
    <w:rsid w:val="6D3148E0"/>
    <w:rsid w:val="6D325090"/>
    <w:rsid w:val="6D364CEA"/>
    <w:rsid w:val="6D374378"/>
    <w:rsid w:val="6D376F72"/>
    <w:rsid w:val="6D38341A"/>
    <w:rsid w:val="6D4020B1"/>
    <w:rsid w:val="6D40548C"/>
    <w:rsid w:val="6D497F73"/>
    <w:rsid w:val="6D506522"/>
    <w:rsid w:val="6D534B97"/>
    <w:rsid w:val="6D64189B"/>
    <w:rsid w:val="6D68769C"/>
    <w:rsid w:val="6D77353A"/>
    <w:rsid w:val="6D7D4EC6"/>
    <w:rsid w:val="6D7D602D"/>
    <w:rsid w:val="6D7E32EC"/>
    <w:rsid w:val="6D7F3C0A"/>
    <w:rsid w:val="6D8D4005"/>
    <w:rsid w:val="6D8F3447"/>
    <w:rsid w:val="6D941A4A"/>
    <w:rsid w:val="6D961FF3"/>
    <w:rsid w:val="6D9C3D8E"/>
    <w:rsid w:val="6DA62903"/>
    <w:rsid w:val="6DA87051"/>
    <w:rsid w:val="6DB5003B"/>
    <w:rsid w:val="6DBC4C69"/>
    <w:rsid w:val="6DC44577"/>
    <w:rsid w:val="6DC80564"/>
    <w:rsid w:val="6DDA181F"/>
    <w:rsid w:val="6DEB7EAE"/>
    <w:rsid w:val="6DEC6BC7"/>
    <w:rsid w:val="6DF924E5"/>
    <w:rsid w:val="6DFD50A0"/>
    <w:rsid w:val="6DFF5241"/>
    <w:rsid w:val="6E013EA8"/>
    <w:rsid w:val="6E155D0D"/>
    <w:rsid w:val="6E1F10CC"/>
    <w:rsid w:val="6E2401DF"/>
    <w:rsid w:val="6E2B4A65"/>
    <w:rsid w:val="6E2C7C65"/>
    <w:rsid w:val="6E442AAB"/>
    <w:rsid w:val="6E505448"/>
    <w:rsid w:val="6E577163"/>
    <w:rsid w:val="6E5E36E0"/>
    <w:rsid w:val="6E690456"/>
    <w:rsid w:val="6E6A5AE5"/>
    <w:rsid w:val="6E6B5B6D"/>
    <w:rsid w:val="6E6C6E57"/>
    <w:rsid w:val="6E753F4E"/>
    <w:rsid w:val="6E8A4FCF"/>
    <w:rsid w:val="6E8D0EB2"/>
    <w:rsid w:val="6E8F3ECF"/>
    <w:rsid w:val="6EA6315D"/>
    <w:rsid w:val="6EAA5315"/>
    <w:rsid w:val="6EB104A4"/>
    <w:rsid w:val="6EB479C4"/>
    <w:rsid w:val="6EB50450"/>
    <w:rsid w:val="6EB96857"/>
    <w:rsid w:val="6EC709FC"/>
    <w:rsid w:val="6ECA72BB"/>
    <w:rsid w:val="6ECE1B83"/>
    <w:rsid w:val="6ED040EB"/>
    <w:rsid w:val="6ED22D8E"/>
    <w:rsid w:val="6ED425D1"/>
    <w:rsid w:val="6EE060AF"/>
    <w:rsid w:val="6EEB0202"/>
    <w:rsid w:val="6EF8717C"/>
    <w:rsid w:val="6EFA7237"/>
    <w:rsid w:val="6EFE64C4"/>
    <w:rsid w:val="6F0B041D"/>
    <w:rsid w:val="6F101B01"/>
    <w:rsid w:val="6F1A7E13"/>
    <w:rsid w:val="6F2B0278"/>
    <w:rsid w:val="6F2F3B0D"/>
    <w:rsid w:val="6F3A30E8"/>
    <w:rsid w:val="6F45484F"/>
    <w:rsid w:val="6F523156"/>
    <w:rsid w:val="6F5C5D34"/>
    <w:rsid w:val="6F646E8E"/>
    <w:rsid w:val="6F653A8D"/>
    <w:rsid w:val="6F675EA9"/>
    <w:rsid w:val="6F7543BE"/>
    <w:rsid w:val="6F875AF2"/>
    <w:rsid w:val="6F8A7E58"/>
    <w:rsid w:val="6FB42548"/>
    <w:rsid w:val="6FB7348B"/>
    <w:rsid w:val="6FB861C5"/>
    <w:rsid w:val="6FBC3EF8"/>
    <w:rsid w:val="6FC26011"/>
    <w:rsid w:val="6FCB42F3"/>
    <w:rsid w:val="6FDF1A81"/>
    <w:rsid w:val="6FEE365A"/>
    <w:rsid w:val="70002FFE"/>
    <w:rsid w:val="70025F57"/>
    <w:rsid w:val="70027EC7"/>
    <w:rsid w:val="700B4140"/>
    <w:rsid w:val="70196C23"/>
    <w:rsid w:val="7026074A"/>
    <w:rsid w:val="704F5B83"/>
    <w:rsid w:val="70724B28"/>
    <w:rsid w:val="70750242"/>
    <w:rsid w:val="70784870"/>
    <w:rsid w:val="70875D35"/>
    <w:rsid w:val="70907E72"/>
    <w:rsid w:val="70987344"/>
    <w:rsid w:val="70996A80"/>
    <w:rsid w:val="70A41790"/>
    <w:rsid w:val="70AB0BA9"/>
    <w:rsid w:val="70B01966"/>
    <w:rsid w:val="70B501C3"/>
    <w:rsid w:val="70C864EB"/>
    <w:rsid w:val="70D37BD1"/>
    <w:rsid w:val="70DE33F8"/>
    <w:rsid w:val="70E31E6F"/>
    <w:rsid w:val="70EE1580"/>
    <w:rsid w:val="7100588C"/>
    <w:rsid w:val="710E3C47"/>
    <w:rsid w:val="712A1C7F"/>
    <w:rsid w:val="714C1504"/>
    <w:rsid w:val="715202C3"/>
    <w:rsid w:val="71551DDD"/>
    <w:rsid w:val="718846F7"/>
    <w:rsid w:val="7189594F"/>
    <w:rsid w:val="718C1CE1"/>
    <w:rsid w:val="7190691C"/>
    <w:rsid w:val="71973FDD"/>
    <w:rsid w:val="71974DF4"/>
    <w:rsid w:val="719B5FD2"/>
    <w:rsid w:val="719E5067"/>
    <w:rsid w:val="71A36A86"/>
    <w:rsid w:val="71AE3B48"/>
    <w:rsid w:val="71B01A80"/>
    <w:rsid w:val="71B53BEE"/>
    <w:rsid w:val="71BF0B08"/>
    <w:rsid w:val="71C32940"/>
    <w:rsid w:val="71D85F3B"/>
    <w:rsid w:val="71D9568C"/>
    <w:rsid w:val="71E41039"/>
    <w:rsid w:val="71EE736B"/>
    <w:rsid w:val="71F2087A"/>
    <w:rsid w:val="71F664AF"/>
    <w:rsid w:val="7206298B"/>
    <w:rsid w:val="720908A5"/>
    <w:rsid w:val="721126F3"/>
    <w:rsid w:val="72113E29"/>
    <w:rsid w:val="721162C0"/>
    <w:rsid w:val="72141259"/>
    <w:rsid w:val="72173B1E"/>
    <w:rsid w:val="72180A6B"/>
    <w:rsid w:val="722A59E0"/>
    <w:rsid w:val="722C2DED"/>
    <w:rsid w:val="722F34AB"/>
    <w:rsid w:val="723E3263"/>
    <w:rsid w:val="72491E09"/>
    <w:rsid w:val="724D2C1E"/>
    <w:rsid w:val="724F25F1"/>
    <w:rsid w:val="724F416B"/>
    <w:rsid w:val="72633BB9"/>
    <w:rsid w:val="72651524"/>
    <w:rsid w:val="726717AE"/>
    <w:rsid w:val="7270635B"/>
    <w:rsid w:val="727A0251"/>
    <w:rsid w:val="728B6CDF"/>
    <w:rsid w:val="728E1BEE"/>
    <w:rsid w:val="729F3BE6"/>
    <w:rsid w:val="72A11A52"/>
    <w:rsid w:val="72B04AE6"/>
    <w:rsid w:val="72B11F90"/>
    <w:rsid w:val="72BB1831"/>
    <w:rsid w:val="72BD73BE"/>
    <w:rsid w:val="72D76E9D"/>
    <w:rsid w:val="72DD093A"/>
    <w:rsid w:val="72E21C4A"/>
    <w:rsid w:val="72E367B6"/>
    <w:rsid w:val="72EB10C5"/>
    <w:rsid w:val="72EF4955"/>
    <w:rsid w:val="73002A67"/>
    <w:rsid w:val="730E03B6"/>
    <w:rsid w:val="731C0E2F"/>
    <w:rsid w:val="73291D85"/>
    <w:rsid w:val="732F45A1"/>
    <w:rsid w:val="7332685B"/>
    <w:rsid w:val="73521C70"/>
    <w:rsid w:val="735A473D"/>
    <w:rsid w:val="73653B5A"/>
    <w:rsid w:val="73725A4A"/>
    <w:rsid w:val="737D308A"/>
    <w:rsid w:val="73860B26"/>
    <w:rsid w:val="73866C20"/>
    <w:rsid w:val="738A5A2C"/>
    <w:rsid w:val="739C5AC8"/>
    <w:rsid w:val="73AE19FD"/>
    <w:rsid w:val="73B4030B"/>
    <w:rsid w:val="73B622C8"/>
    <w:rsid w:val="73C26045"/>
    <w:rsid w:val="73CD7D41"/>
    <w:rsid w:val="73D30207"/>
    <w:rsid w:val="73D5384C"/>
    <w:rsid w:val="73D81895"/>
    <w:rsid w:val="73E44FF7"/>
    <w:rsid w:val="740313DE"/>
    <w:rsid w:val="74040037"/>
    <w:rsid w:val="74090E92"/>
    <w:rsid w:val="741047BB"/>
    <w:rsid w:val="74213AD5"/>
    <w:rsid w:val="744634CE"/>
    <w:rsid w:val="744855AC"/>
    <w:rsid w:val="744A15C7"/>
    <w:rsid w:val="744F6346"/>
    <w:rsid w:val="74522EB9"/>
    <w:rsid w:val="74547042"/>
    <w:rsid w:val="745E1357"/>
    <w:rsid w:val="745F0885"/>
    <w:rsid w:val="74631696"/>
    <w:rsid w:val="74787B3A"/>
    <w:rsid w:val="747E1975"/>
    <w:rsid w:val="74896FCD"/>
    <w:rsid w:val="748B2469"/>
    <w:rsid w:val="7493799E"/>
    <w:rsid w:val="749A08F6"/>
    <w:rsid w:val="74A06FDB"/>
    <w:rsid w:val="74A079C8"/>
    <w:rsid w:val="74A24410"/>
    <w:rsid w:val="74AE1243"/>
    <w:rsid w:val="74D506EB"/>
    <w:rsid w:val="74D56897"/>
    <w:rsid w:val="74DD5CA6"/>
    <w:rsid w:val="74EE0F8A"/>
    <w:rsid w:val="74FA7E85"/>
    <w:rsid w:val="74FB0915"/>
    <w:rsid w:val="75006D27"/>
    <w:rsid w:val="75010237"/>
    <w:rsid w:val="750434CE"/>
    <w:rsid w:val="75070A3C"/>
    <w:rsid w:val="75116EA3"/>
    <w:rsid w:val="7513510F"/>
    <w:rsid w:val="751B62EF"/>
    <w:rsid w:val="75307DB0"/>
    <w:rsid w:val="753454D9"/>
    <w:rsid w:val="753753CE"/>
    <w:rsid w:val="753F36A0"/>
    <w:rsid w:val="7540596D"/>
    <w:rsid w:val="75410EA1"/>
    <w:rsid w:val="75414EFD"/>
    <w:rsid w:val="75562676"/>
    <w:rsid w:val="75575BC7"/>
    <w:rsid w:val="7567280B"/>
    <w:rsid w:val="756D5A7B"/>
    <w:rsid w:val="757200AB"/>
    <w:rsid w:val="75723538"/>
    <w:rsid w:val="758A7640"/>
    <w:rsid w:val="758B1A8E"/>
    <w:rsid w:val="758D143E"/>
    <w:rsid w:val="75927A37"/>
    <w:rsid w:val="759E7A9A"/>
    <w:rsid w:val="75AC0668"/>
    <w:rsid w:val="75AF2E1E"/>
    <w:rsid w:val="75C11D1D"/>
    <w:rsid w:val="75C47A97"/>
    <w:rsid w:val="75C744AC"/>
    <w:rsid w:val="75DC04D3"/>
    <w:rsid w:val="75E311D2"/>
    <w:rsid w:val="75E33581"/>
    <w:rsid w:val="75E84EBF"/>
    <w:rsid w:val="75EB57CA"/>
    <w:rsid w:val="75FE1B9F"/>
    <w:rsid w:val="76027D5B"/>
    <w:rsid w:val="76035231"/>
    <w:rsid w:val="7606241F"/>
    <w:rsid w:val="7616788E"/>
    <w:rsid w:val="76183F66"/>
    <w:rsid w:val="7632200A"/>
    <w:rsid w:val="763425A9"/>
    <w:rsid w:val="76427E79"/>
    <w:rsid w:val="76431336"/>
    <w:rsid w:val="76450A93"/>
    <w:rsid w:val="764E71F7"/>
    <w:rsid w:val="7655792B"/>
    <w:rsid w:val="76566E3E"/>
    <w:rsid w:val="766D3891"/>
    <w:rsid w:val="766E4D83"/>
    <w:rsid w:val="76765641"/>
    <w:rsid w:val="76775AC5"/>
    <w:rsid w:val="768E67BC"/>
    <w:rsid w:val="76961BF2"/>
    <w:rsid w:val="76AA7803"/>
    <w:rsid w:val="76AD76AB"/>
    <w:rsid w:val="76B847EB"/>
    <w:rsid w:val="76BB5698"/>
    <w:rsid w:val="76BF78B9"/>
    <w:rsid w:val="76C0206C"/>
    <w:rsid w:val="76D07F0A"/>
    <w:rsid w:val="76E2332C"/>
    <w:rsid w:val="76EA5F09"/>
    <w:rsid w:val="76ED5641"/>
    <w:rsid w:val="76EF5D1A"/>
    <w:rsid w:val="76F071B8"/>
    <w:rsid w:val="76FD2DBE"/>
    <w:rsid w:val="76FF7C38"/>
    <w:rsid w:val="770A7A7C"/>
    <w:rsid w:val="770B5EC8"/>
    <w:rsid w:val="772521BF"/>
    <w:rsid w:val="77256AB4"/>
    <w:rsid w:val="772A3CED"/>
    <w:rsid w:val="772A7676"/>
    <w:rsid w:val="772D230B"/>
    <w:rsid w:val="773C0CE9"/>
    <w:rsid w:val="774D14B3"/>
    <w:rsid w:val="774F5E9B"/>
    <w:rsid w:val="77634D2D"/>
    <w:rsid w:val="776E5BEB"/>
    <w:rsid w:val="776F2ABE"/>
    <w:rsid w:val="77724B4A"/>
    <w:rsid w:val="777F0C50"/>
    <w:rsid w:val="77851C02"/>
    <w:rsid w:val="778F7B7A"/>
    <w:rsid w:val="77961677"/>
    <w:rsid w:val="77AC09DF"/>
    <w:rsid w:val="77BB42C1"/>
    <w:rsid w:val="77CC3B3E"/>
    <w:rsid w:val="77D01E14"/>
    <w:rsid w:val="77D8664C"/>
    <w:rsid w:val="77E750D4"/>
    <w:rsid w:val="77F066CE"/>
    <w:rsid w:val="77F94D32"/>
    <w:rsid w:val="780A1199"/>
    <w:rsid w:val="78143DD0"/>
    <w:rsid w:val="78171DF1"/>
    <w:rsid w:val="78181329"/>
    <w:rsid w:val="781B53F1"/>
    <w:rsid w:val="78227E4D"/>
    <w:rsid w:val="783B1452"/>
    <w:rsid w:val="7842544F"/>
    <w:rsid w:val="784F4029"/>
    <w:rsid w:val="785C1BC2"/>
    <w:rsid w:val="78736590"/>
    <w:rsid w:val="787673C1"/>
    <w:rsid w:val="78837320"/>
    <w:rsid w:val="788A3777"/>
    <w:rsid w:val="789B6652"/>
    <w:rsid w:val="78A0486A"/>
    <w:rsid w:val="78AA1529"/>
    <w:rsid w:val="78B13A9C"/>
    <w:rsid w:val="78D34E68"/>
    <w:rsid w:val="78D854FC"/>
    <w:rsid w:val="78DE5890"/>
    <w:rsid w:val="78E510D8"/>
    <w:rsid w:val="78EB2725"/>
    <w:rsid w:val="78F644C3"/>
    <w:rsid w:val="79003A49"/>
    <w:rsid w:val="79012555"/>
    <w:rsid w:val="790E3BF3"/>
    <w:rsid w:val="790F1FBD"/>
    <w:rsid w:val="791366DE"/>
    <w:rsid w:val="791A5AF7"/>
    <w:rsid w:val="791B2407"/>
    <w:rsid w:val="792644DC"/>
    <w:rsid w:val="79296691"/>
    <w:rsid w:val="793042EF"/>
    <w:rsid w:val="79422A6D"/>
    <w:rsid w:val="79441F3B"/>
    <w:rsid w:val="794E1E33"/>
    <w:rsid w:val="7957137F"/>
    <w:rsid w:val="79594842"/>
    <w:rsid w:val="79596A7C"/>
    <w:rsid w:val="796F6750"/>
    <w:rsid w:val="798A50E1"/>
    <w:rsid w:val="79924A40"/>
    <w:rsid w:val="79960EC4"/>
    <w:rsid w:val="799A0F51"/>
    <w:rsid w:val="799B656D"/>
    <w:rsid w:val="799B65DB"/>
    <w:rsid w:val="79B155EF"/>
    <w:rsid w:val="79B34233"/>
    <w:rsid w:val="79BC25A8"/>
    <w:rsid w:val="79C27D10"/>
    <w:rsid w:val="79CF475B"/>
    <w:rsid w:val="79D01C6C"/>
    <w:rsid w:val="79D5096F"/>
    <w:rsid w:val="79D73C02"/>
    <w:rsid w:val="79E00518"/>
    <w:rsid w:val="79F603F3"/>
    <w:rsid w:val="7A1245F4"/>
    <w:rsid w:val="7A1D3056"/>
    <w:rsid w:val="7A3342E7"/>
    <w:rsid w:val="7A3C66A7"/>
    <w:rsid w:val="7A3F0963"/>
    <w:rsid w:val="7A464B76"/>
    <w:rsid w:val="7A494983"/>
    <w:rsid w:val="7A511FCC"/>
    <w:rsid w:val="7A5E013A"/>
    <w:rsid w:val="7A664824"/>
    <w:rsid w:val="7A6B66FD"/>
    <w:rsid w:val="7A767BBE"/>
    <w:rsid w:val="7A7A2CE5"/>
    <w:rsid w:val="7A7F6805"/>
    <w:rsid w:val="7AA04A1F"/>
    <w:rsid w:val="7AA574B5"/>
    <w:rsid w:val="7AB94B4B"/>
    <w:rsid w:val="7ABB2644"/>
    <w:rsid w:val="7ABE4C86"/>
    <w:rsid w:val="7AC53DE7"/>
    <w:rsid w:val="7AC62DE2"/>
    <w:rsid w:val="7AC767DE"/>
    <w:rsid w:val="7ADF2589"/>
    <w:rsid w:val="7AE06DD7"/>
    <w:rsid w:val="7AE42D7B"/>
    <w:rsid w:val="7AEB23CA"/>
    <w:rsid w:val="7AED20CC"/>
    <w:rsid w:val="7AEF6D45"/>
    <w:rsid w:val="7AF1799B"/>
    <w:rsid w:val="7AF45033"/>
    <w:rsid w:val="7AF81113"/>
    <w:rsid w:val="7B0F6244"/>
    <w:rsid w:val="7B137E04"/>
    <w:rsid w:val="7B1D61F9"/>
    <w:rsid w:val="7B2B57C9"/>
    <w:rsid w:val="7B4A37A0"/>
    <w:rsid w:val="7B5814A6"/>
    <w:rsid w:val="7B667901"/>
    <w:rsid w:val="7B7872D9"/>
    <w:rsid w:val="7B8D3AEE"/>
    <w:rsid w:val="7B910011"/>
    <w:rsid w:val="7B955BE7"/>
    <w:rsid w:val="7B993278"/>
    <w:rsid w:val="7B9C51B2"/>
    <w:rsid w:val="7BA53F98"/>
    <w:rsid w:val="7BA9207C"/>
    <w:rsid w:val="7BAA15CA"/>
    <w:rsid w:val="7BB8299D"/>
    <w:rsid w:val="7BBA54CD"/>
    <w:rsid w:val="7BBB6B7D"/>
    <w:rsid w:val="7BC2746C"/>
    <w:rsid w:val="7BC648D1"/>
    <w:rsid w:val="7BC76362"/>
    <w:rsid w:val="7BD07B6B"/>
    <w:rsid w:val="7BD95B4B"/>
    <w:rsid w:val="7BDB7019"/>
    <w:rsid w:val="7BE560C3"/>
    <w:rsid w:val="7BE619A9"/>
    <w:rsid w:val="7BE90DB8"/>
    <w:rsid w:val="7BEE2EDB"/>
    <w:rsid w:val="7C111F59"/>
    <w:rsid w:val="7C182A0C"/>
    <w:rsid w:val="7C1D40D6"/>
    <w:rsid w:val="7C315A5E"/>
    <w:rsid w:val="7C351B19"/>
    <w:rsid w:val="7C356AF3"/>
    <w:rsid w:val="7C3C3CF4"/>
    <w:rsid w:val="7C4C17F9"/>
    <w:rsid w:val="7C4F33EF"/>
    <w:rsid w:val="7C5A7826"/>
    <w:rsid w:val="7C5B0B15"/>
    <w:rsid w:val="7C6D08AE"/>
    <w:rsid w:val="7C7F0FDC"/>
    <w:rsid w:val="7C936552"/>
    <w:rsid w:val="7C9407B3"/>
    <w:rsid w:val="7C954253"/>
    <w:rsid w:val="7CAA40B0"/>
    <w:rsid w:val="7CAF0C1C"/>
    <w:rsid w:val="7CB158C8"/>
    <w:rsid w:val="7CB76B18"/>
    <w:rsid w:val="7CBF51DD"/>
    <w:rsid w:val="7CC72CFB"/>
    <w:rsid w:val="7CD23DB6"/>
    <w:rsid w:val="7CD26907"/>
    <w:rsid w:val="7CD4127C"/>
    <w:rsid w:val="7CDE6056"/>
    <w:rsid w:val="7CE17CB5"/>
    <w:rsid w:val="7CE91A3F"/>
    <w:rsid w:val="7CE94DBF"/>
    <w:rsid w:val="7CF5B41E"/>
    <w:rsid w:val="7CF9208A"/>
    <w:rsid w:val="7CFC21D9"/>
    <w:rsid w:val="7CFD6B82"/>
    <w:rsid w:val="7D0A450E"/>
    <w:rsid w:val="7D0F0877"/>
    <w:rsid w:val="7D0F6E09"/>
    <w:rsid w:val="7D120D02"/>
    <w:rsid w:val="7D136235"/>
    <w:rsid w:val="7D157E97"/>
    <w:rsid w:val="7D196995"/>
    <w:rsid w:val="7D25331C"/>
    <w:rsid w:val="7D2E0DC2"/>
    <w:rsid w:val="7D352ECD"/>
    <w:rsid w:val="7D377B78"/>
    <w:rsid w:val="7D3C21AD"/>
    <w:rsid w:val="7D404DD5"/>
    <w:rsid w:val="7D46576F"/>
    <w:rsid w:val="7D534D53"/>
    <w:rsid w:val="7D55280D"/>
    <w:rsid w:val="7D597B2E"/>
    <w:rsid w:val="7D5B100B"/>
    <w:rsid w:val="7D7338AB"/>
    <w:rsid w:val="7D7816CD"/>
    <w:rsid w:val="7D7D2000"/>
    <w:rsid w:val="7D813B4B"/>
    <w:rsid w:val="7D8165A5"/>
    <w:rsid w:val="7D9A0532"/>
    <w:rsid w:val="7D9C4024"/>
    <w:rsid w:val="7D9F0F1A"/>
    <w:rsid w:val="7DA41A2B"/>
    <w:rsid w:val="7DB77BF0"/>
    <w:rsid w:val="7DB84246"/>
    <w:rsid w:val="7DBE4913"/>
    <w:rsid w:val="7DC67A43"/>
    <w:rsid w:val="7DCB6AF7"/>
    <w:rsid w:val="7DCF7A15"/>
    <w:rsid w:val="7DD61F49"/>
    <w:rsid w:val="7DDA739D"/>
    <w:rsid w:val="7DDF51CB"/>
    <w:rsid w:val="7DEE3F57"/>
    <w:rsid w:val="7DF2744F"/>
    <w:rsid w:val="7DFA66D7"/>
    <w:rsid w:val="7E000C41"/>
    <w:rsid w:val="7E0320C4"/>
    <w:rsid w:val="7E0C10E3"/>
    <w:rsid w:val="7E102231"/>
    <w:rsid w:val="7E110F19"/>
    <w:rsid w:val="7E155F46"/>
    <w:rsid w:val="7E230DC1"/>
    <w:rsid w:val="7E276046"/>
    <w:rsid w:val="7E287D0E"/>
    <w:rsid w:val="7E3C0E8E"/>
    <w:rsid w:val="7E41216F"/>
    <w:rsid w:val="7E4C4FB0"/>
    <w:rsid w:val="7E5646C6"/>
    <w:rsid w:val="7E57073F"/>
    <w:rsid w:val="7E6A4B73"/>
    <w:rsid w:val="7E6B7FA9"/>
    <w:rsid w:val="7E6F242D"/>
    <w:rsid w:val="7E725A08"/>
    <w:rsid w:val="7E767EBC"/>
    <w:rsid w:val="7E7A19F4"/>
    <w:rsid w:val="7E7DB761"/>
    <w:rsid w:val="7E8023CC"/>
    <w:rsid w:val="7E836CF1"/>
    <w:rsid w:val="7E8A2DDC"/>
    <w:rsid w:val="7E8A32D4"/>
    <w:rsid w:val="7EB66E26"/>
    <w:rsid w:val="7EC2047F"/>
    <w:rsid w:val="7ECB76E3"/>
    <w:rsid w:val="7ED56D65"/>
    <w:rsid w:val="7ED857B2"/>
    <w:rsid w:val="7EE11F11"/>
    <w:rsid w:val="7EE814E0"/>
    <w:rsid w:val="7EF27B09"/>
    <w:rsid w:val="7EFA6252"/>
    <w:rsid w:val="7EFDCBCD"/>
    <w:rsid w:val="7F050C9E"/>
    <w:rsid w:val="7F0B7F33"/>
    <w:rsid w:val="7F183C88"/>
    <w:rsid w:val="7F207025"/>
    <w:rsid w:val="7F245EB5"/>
    <w:rsid w:val="7F275F46"/>
    <w:rsid w:val="7F34177E"/>
    <w:rsid w:val="7F35002E"/>
    <w:rsid w:val="7F3620F6"/>
    <w:rsid w:val="7F582B01"/>
    <w:rsid w:val="7F735B4E"/>
    <w:rsid w:val="7F736F6C"/>
    <w:rsid w:val="7F797E5E"/>
    <w:rsid w:val="7F7B92C4"/>
    <w:rsid w:val="7F7F36E8"/>
    <w:rsid w:val="7F8D4D1A"/>
    <w:rsid w:val="7F904D59"/>
    <w:rsid w:val="7FAE6FA0"/>
    <w:rsid w:val="7FC15768"/>
    <w:rsid w:val="7FD17B4E"/>
    <w:rsid w:val="7FDFB9F0"/>
    <w:rsid w:val="7FE47A11"/>
    <w:rsid w:val="7FF67712"/>
    <w:rsid w:val="7FFE1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1F760E0-B96C-4A3C-944F-271D7522C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line="260" w:lineRule="auto"/>
      <w:ind w:left="420"/>
      <w:jc w:val="both"/>
    </w:pPr>
    <w:rPr>
      <w:rFonts w:eastAsia="Calibri"/>
      <w:szCs w:val="22"/>
      <w:lang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0"/>
    <w:uiPriority w:val="9"/>
    <w:qFormat/>
    <w:pPr>
      <w:pBdr>
        <w:top w:val="none" w:sz="0" w:space="0" w:color="auto"/>
      </w:pBdr>
      <w:spacing w:before="180"/>
      <w:outlineLvl w:val="1"/>
    </w:pPr>
    <w:rPr>
      <w:sz w:val="32"/>
      <w:szCs w:val="32"/>
    </w:rPr>
  </w:style>
  <w:style w:type="paragraph" w:styleId="3">
    <w:name w:val="heading 3"/>
    <w:basedOn w:val="a"/>
    <w:next w:val="a"/>
    <w:link w:val="30"/>
    <w:qFormat/>
    <w:pPr>
      <w:spacing w:before="120"/>
      <w:ind w:left="1429"/>
      <w:outlineLvl w:val="2"/>
    </w:pPr>
    <w:rPr>
      <w:sz w:val="28"/>
      <w:szCs w:val="28"/>
    </w:rPr>
  </w:style>
  <w:style w:type="paragraph" w:styleId="4">
    <w:name w:val="heading 4"/>
    <w:basedOn w:val="3"/>
    <w:next w:val="a"/>
    <w:link w:val="40"/>
    <w:qFormat/>
    <w:pPr>
      <w:ind w:left="1431"/>
      <w:outlineLvl w:val="3"/>
    </w:pPr>
    <w:rPr>
      <w:sz w:val="24"/>
      <w:szCs w:val="24"/>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40" w:lineRule="auto"/>
      <w:textAlignment w:val="baseline"/>
      <w:outlineLvl w:val="5"/>
    </w:pPr>
    <w:rPr>
      <w:rFonts w:ascii="Arial" w:eastAsia="Times New Roman" w:hAnsi="Arial"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40" w:lineRule="auto"/>
      <w:textAlignment w:val="baseline"/>
      <w:outlineLvl w:val="6"/>
    </w:pPr>
    <w:rPr>
      <w:rFonts w:ascii="Arial" w:eastAsia="Times New Roman" w:hAnsi="Arial"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after="180" w:line="240" w:lineRule="auto"/>
      <w:ind w:left="568" w:hanging="284"/>
    </w:pPr>
    <w:rPr>
      <w:rFonts w:eastAsia="Times New Roman"/>
      <w:szCs w:val="20"/>
      <w:lang w:val="en-G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autoSpaceDE w:val="0"/>
      <w:autoSpaceDN w:val="0"/>
      <w:adjustRightInd w:val="0"/>
      <w:snapToGrid w:val="0"/>
      <w:spacing w:after="120" w:line="240" w:lineRule="auto"/>
      <w:jc w:val="center"/>
    </w:pPr>
    <w:rPr>
      <w:rFonts w:eastAsia="宋体"/>
      <w:b/>
      <w:bCs/>
      <w:kern w:val="2"/>
      <w:szCs w:val="20"/>
      <w:lang w:val="en-GB" w:eastAsia="zh-CN"/>
    </w:rPr>
  </w:style>
  <w:style w:type="paragraph" w:styleId="a8">
    <w:name w:val="Document Map"/>
    <w:basedOn w:val="a"/>
    <w:link w:val="a9"/>
    <w:semiHidden/>
    <w:qFormat/>
    <w:pPr>
      <w:shd w:val="clear" w:color="auto" w:fill="000080"/>
      <w:spacing w:after="180" w:line="240" w:lineRule="auto"/>
    </w:pPr>
    <w:rPr>
      <w:rFonts w:ascii="Tahoma" w:eastAsia="Times New Roman" w:hAnsi="Tahoma"/>
      <w:szCs w:val="20"/>
      <w:lang w:val="en-GB"/>
    </w:rPr>
  </w:style>
  <w:style w:type="paragraph" w:styleId="aa">
    <w:name w:val="annotation text"/>
    <w:basedOn w:val="a"/>
    <w:link w:val="ab"/>
    <w:unhideWhenUsed/>
    <w:qFormat/>
    <w:pPr>
      <w:spacing w:line="240" w:lineRule="auto"/>
    </w:pPr>
    <w:rPr>
      <w:szCs w:val="20"/>
    </w:rPr>
  </w:style>
  <w:style w:type="paragraph" w:styleId="ac">
    <w:name w:val="Body Text"/>
    <w:basedOn w:val="a"/>
    <w:link w:val="ad"/>
    <w:qFormat/>
    <w:pPr>
      <w:spacing w:after="180" w:line="240" w:lineRule="auto"/>
    </w:pPr>
    <w:rPr>
      <w:rFonts w:eastAsia="Times New Roman"/>
      <w:szCs w:val="20"/>
      <w:lang w:val="en-GB"/>
    </w:rPr>
  </w:style>
  <w:style w:type="paragraph" w:styleId="ae">
    <w:name w:val="Plain Text"/>
    <w:basedOn w:val="a"/>
    <w:link w:val="af"/>
    <w:uiPriority w:val="99"/>
    <w:unhideWhenUsed/>
    <w:qFormat/>
    <w:pPr>
      <w:spacing w:after="0" w:line="240" w:lineRule="auto"/>
    </w:pPr>
    <w:rPr>
      <w:rFonts w:ascii="Calibri" w:hAnsi="Calibri"/>
      <w:szCs w:val="21"/>
      <w:lang w:val="fr-FR"/>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0">
    <w:name w:val="Balloon Text"/>
    <w:basedOn w:val="a"/>
    <w:link w:val="af1"/>
    <w:uiPriority w:val="99"/>
    <w:unhideWhenUsed/>
    <w:qFormat/>
    <w:pPr>
      <w:spacing w:after="0" w:line="240" w:lineRule="auto"/>
    </w:pPr>
    <w:rPr>
      <w:rFonts w:ascii="Segoe UI" w:hAnsi="Segoe UI" w:cs="Segoe UI"/>
      <w:sz w:val="18"/>
      <w:szCs w:val="18"/>
    </w:rPr>
  </w:style>
  <w:style w:type="paragraph" w:styleId="af2">
    <w:name w:val="footer"/>
    <w:basedOn w:val="a"/>
    <w:link w:val="af3"/>
    <w:uiPriority w:val="99"/>
    <w:unhideWhenUsed/>
    <w:qFormat/>
    <w:pPr>
      <w:tabs>
        <w:tab w:val="center" w:pos="4680"/>
        <w:tab w:val="right" w:pos="9360"/>
      </w:tabs>
      <w:spacing w:after="0" w:line="240" w:lineRule="auto"/>
    </w:pPr>
  </w:style>
  <w:style w:type="paragraph" w:styleId="af4">
    <w:name w:val="header"/>
    <w:basedOn w:val="a"/>
    <w:link w:val="af5"/>
    <w:unhideWhenUsed/>
    <w:qFormat/>
    <w:pPr>
      <w:tabs>
        <w:tab w:val="center" w:pos="4680"/>
        <w:tab w:val="right" w:pos="9360"/>
      </w:tabs>
      <w:spacing w:after="0" w:line="240" w:lineRule="auto"/>
    </w:pPr>
  </w:style>
  <w:style w:type="paragraph" w:styleId="af6">
    <w:name w:val="index heading"/>
    <w:basedOn w:val="a"/>
    <w:next w:val="a"/>
    <w:semiHidden/>
    <w:qFormat/>
    <w:pPr>
      <w:pBdr>
        <w:top w:val="single" w:sz="12" w:space="0" w:color="auto"/>
      </w:pBdr>
      <w:spacing w:before="360" w:after="240" w:line="240" w:lineRule="auto"/>
    </w:pPr>
    <w:rPr>
      <w:rFonts w:eastAsia="Times New Roman"/>
      <w:b/>
      <w:i/>
      <w:sz w:val="26"/>
      <w:szCs w:val="20"/>
      <w:lang w:val="en-GB"/>
    </w:rPr>
  </w:style>
  <w:style w:type="paragraph" w:styleId="af7">
    <w:name w:val="footnote text"/>
    <w:basedOn w:val="a"/>
    <w:link w:val="af8"/>
    <w:semiHidden/>
    <w:qFormat/>
    <w:pPr>
      <w:keepLines/>
      <w:spacing w:after="0" w:line="240" w:lineRule="auto"/>
      <w:ind w:left="454" w:hanging="454"/>
    </w:pPr>
    <w:rPr>
      <w:rFonts w:eastAsia="Times New Roman"/>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9">
    <w:name w:val="Normal (Web)"/>
    <w:basedOn w:val="a"/>
    <w:uiPriority w:val="99"/>
    <w:unhideWhenUsed/>
    <w:qFormat/>
    <w:pPr>
      <w:spacing w:before="100" w:beforeAutospacing="1" w:after="100" w:afterAutospacing="1" w:line="240" w:lineRule="auto"/>
    </w:pPr>
    <w:rPr>
      <w:rFonts w:eastAsia="宋体"/>
      <w:sz w:val="24"/>
      <w:szCs w:val="24"/>
    </w:rPr>
  </w:style>
  <w:style w:type="paragraph" w:styleId="11">
    <w:name w:val="index 1"/>
    <w:basedOn w:val="a"/>
    <w:next w:val="a"/>
    <w:semiHidden/>
    <w:qFormat/>
    <w:pPr>
      <w:keepLines/>
      <w:spacing w:after="0" w:line="240" w:lineRule="auto"/>
    </w:pPr>
    <w:rPr>
      <w:rFonts w:eastAsia="Times New Roman"/>
      <w:szCs w:val="20"/>
      <w:lang w:val="en-GB"/>
    </w:rPr>
  </w:style>
  <w:style w:type="paragraph" w:styleId="24">
    <w:name w:val="index 2"/>
    <w:basedOn w:val="11"/>
    <w:next w:val="a"/>
    <w:semiHidden/>
    <w:qFormat/>
    <w:pPr>
      <w:ind w:left="284"/>
    </w:pPr>
  </w:style>
  <w:style w:type="paragraph" w:styleId="afa">
    <w:name w:val="Title"/>
    <w:basedOn w:val="a"/>
    <w:next w:val="a"/>
    <w:link w:val="afb"/>
    <w:qFormat/>
    <w:pPr>
      <w:spacing w:before="240" w:after="60" w:line="240" w:lineRule="auto"/>
      <w:jc w:val="center"/>
      <w:outlineLvl w:val="0"/>
    </w:pPr>
    <w:rPr>
      <w:rFonts w:ascii="Cambria" w:eastAsia="Times New Roman" w:hAnsi="Cambria"/>
      <w:b/>
      <w:bCs/>
      <w:kern w:val="28"/>
      <w:sz w:val="32"/>
      <w:szCs w:val="32"/>
      <w:lang w:val="en-GB"/>
    </w:rPr>
  </w:style>
  <w:style w:type="paragraph" w:styleId="afc">
    <w:name w:val="annotation subject"/>
    <w:basedOn w:val="aa"/>
    <w:next w:val="aa"/>
    <w:link w:val="afd"/>
    <w:uiPriority w:val="99"/>
    <w:unhideWhenUsed/>
    <w:qFormat/>
    <w:rPr>
      <w:b/>
      <w:bCs/>
    </w:rPr>
  </w:style>
  <w:style w:type="table" w:styleId="af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Medium Grid 3 Accent 5"/>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5D5E2"/>
      </w:tcPr>
    </w:tblStylePr>
  </w:style>
  <w:style w:type="character" w:styleId="aff">
    <w:name w:val="Strong"/>
    <w:uiPriority w:val="22"/>
    <w:qFormat/>
    <w:rPr>
      <w:b/>
      <w:bCs/>
    </w:rPr>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basedOn w:val="a0"/>
    <w:uiPriority w:val="99"/>
    <w:unhideWhenUsed/>
    <w:qFormat/>
    <w:rPr>
      <w:color w:val="0176C3"/>
      <w:u w:val="none"/>
    </w:rPr>
  </w:style>
  <w:style w:type="character" w:styleId="aff3">
    <w:name w:val="annotation reference"/>
    <w:unhideWhenUsed/>
    <w:qFormat/>
    <w:rPr>
      <w:sz w:val="16"/>
      <w:szCs w:val="16"/>
    </w:rPr>
  </w:style>
  <w:style w:type="character" w:styleId="aff4">
    <w:name w:val="footnote reference"/>
    <w:semiHidden/>
    <w:qFormat/>
    <w:rPr>
      <w:b/>
      <w:position w:val="6"/>
      <w:sz w:val="16"/>
    </w:rPr>
  </w:style>
  <w:style w:type="paragraph" w:customStyle="1" w:styleId="B1">
    <w:name w:val="B1"/>
    <w:basedOn w:val="a3"/>
    <w:link w:val="B1Char"/>
    <w:qFormat/>
    <w:pPr>
      <w:overflowPunct w:val="0"/>
      <w:autoSpaceDE w:val="0"/>
      <w:autoSpaceDN w:val="0"/>
      <w:adjustRightInd w:val="0"/>
      <w:textAlignment w:val="baseline"/>
    </w:pPr>
    <w:rPr>
      <w:rFonts w:eastAsia="宋体"/>
      <w:color w:val="000000"/>
      <w:lang w:eastAsia="ja-JP"/>
    </w:rPr>
  </w:style>
  <w:style w:type="paragraph" w:customStyle="1" w:styleId="NO">
    <w:name w:val="NO"/>
    <w:basedOn w:val="a"/>
    <w:link w:val="NOChar1"/>
    <w:qFormat/>
    <w:pPr>
      <w:keepLines/>
      <w:overflowPunct w:val="0"/>
      <w:autoSpaceDE w:val="0"/>
      <w:autoSpaceDN w:val="0"/>
      <w:adjustRightInd w:val="0"/>
      <w:spacing w:after="180" w:line="240" w:lineRule="auto"/>
      <w:ind w:left="1135" w:hanging="851"/>
      <w:textAlignment w:val="baseline"/>
    </w:pPr>
    <w:rPr>
      <w:rFonts w:eastAsia="Times New Roman"/>
      <w:szCs w:val="20"/>
      <w:lang w:val="en-GB"/>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after="180" w:line="240" w:lineRule="auto"/>
      <w:jc w:val="center"/>
    </w:pPr>
    <w:rPr>
      <w:rFonts w:ascii="Arial" w:eastAsia="Times New Roman" w:hAnsi="Arial"/>
      <w:b/>
      <w:szCs w:val="20"/>
      <w:lang w:val="en-GB"/>
    </w:rPr>
  </w:style>
  <w:style w:type="paragraph" w:customStyle="1" w:styleId="ListParagraph1">
    <w:name w:val="List Paragraph1"/>
    <w:basedOn w:val="a"/>
    <w:link w:val="ListParagraphChar"/>
    <w:uiPriority w:val="34"/>
    <w:qFormat/>
    <w:pPr>
      <w:ind w:left="720"/>
      <w:contextualSpacing/>
    </w:pPr>
  </w:style>
  <w:style w:type="paragraph" w:customStyle="1" w:styleId="TAL">
    <w:name w:val="TAL"/>
    <w:basedOn w:val="a"/>
    <w:link w:val="TALChar"/>
    <w:qFormat/>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C">
    <w:name w:val="TAC"/>
    <w:basedOn w:val="TAL"/>
    <w:link w:val="TACChar"/>
    <w:qFormat/>
    <w:pPr>
      <w:overflowPunct/>
      <w:autoSpaceDE/>
      <w:autoSpaceDN/>
      <w:adjustRightInd/>
      <w:jc w:val="center"/>
      <w:textAlignment w:val="auto"/>
    </w:p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EW">
    <w:name w:val="EW"/>
    <w:basedOn w:val="EX"/>
    <w:qFormat/>
    <w:pPr>
      <w:spacing w:after="0"/>
    </w:pPr>
  </w:style>
  <w:style w:type="paragraph" w:customStyle="1" w:styleId="EX">
    <w:name w:val="EX"/>
    <w:basedOn w:val="a"/>
    <w:qFormat/>
    <w:pPr>
      <w:keepLines/>
      <w:spacing w:after="180" w:line="240" w:lineRule="auto"/>
      <w:ind w:left="1702" w:hanging="1418"/>
    </w:pPr>
    <w:rPr>
      <w:rFonts w:eastAsia="Times New Roman"/>
      <w:szCs w:val="20"/>
      <w:lang w:val="en-GB"/>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Proposal">
    <w:name w:val="Proposal"/>
    <w:basedOn w:val="a"/>
    <w:qFormat/>
    <w:pPr>
      <w:widowControl w:val="0"/>
      <w:numPr>
        <w:numId w:val="2"/>
      </w:numPr>
      <w:tabs>
        <w:tab w:val="clear" w:pos="1304"/>
        <w:tab w:val="left" w:pos="1701"/>
      </w:tabs>
      <w:spacing w:after="0" w:line="240" w:lineRule="auto"/>
      <w:ind w:left="1701" w:hanging="1701"/>
    </w:pPr>
    <w:rPr>
      <w:rFonts w:eastAsia="宋体"/>
      <w:b/>
      <w:bCs/>
      <w:kern w:val="2"/>
      <w:sz w:val="21"/>
      <w:lang w:eastAsia="zh-CN"/>
    </w:rPr>
  </w:style>
  <w:style w:type="paragraph" w:customStyle="1" w:styleId="NF">
    <w:name w:val="NF"/>
    <w:basedOn w:val="NO"/>
    <w:qFormat/>
    <w:pPr>
      <w:keepNext/>
      <w:overflowPunct/>
      <w:autoSpaceDE/>
      <w:autoSpaceDN/>
      <w:adjustRightInd/>
      <w:spacing w:after="0"/>
      <w:textAlignment w:val="auto"/>
    </w:pPr>
    <w:rPr>
      <w:rFonts w:ascii="Arial" w:hAnsi="Arial"/>
      <w:sz w:val="18"/>
    </w:rPr>
  </w:style>
  <w:style w:type="paragraph" w:customStyle="1" w:styleId="para">
    <w:name w:val="para"/>
    <w:basedOn w:val="a"/>
    <w:qFormat/>
    <w:pPr>
      <w:spacing w:before="100" w:beforeAutospacing="1" w:after="360" w:line="240" w:lineRule="auto"/>
    </w:pPr>
    <w:rPr>
      <w:rFonts w:eastAsia="Times New Roman"/>
      <w:sz w:val="24"/>
      <w:szCs w:val="24"/>
    </w:rPr>
  </w:style>
  <w:style w:type="paragraph" w:customStyle="1" w:styleId="INDENT3">
    <w:name w:val="INDENT3"/>
    <w:basedOn w:val="a"/>
    <w:qFormat/>
    <w:pPr>
      <w:spacing w:after="180" w:line="240" w:lineRule="auto"/>
      <w:ind w:left="1701" w:hanging="567"/>
    </w:pPr>
    <w:rPr>
      <w:rFonts w:eastAsia="Times New Roman"/>
      <w:szCs w:val="20"/>
      <w:lang w:val="en-GB"/>
    </w:rPr>
  </w:style>
  <w:style w:type="paragraph" w:customStyle="1" w:styleId="PatAppl">
    <w:name w:val="Pat Appl"/>
    <w:basedOn w:val="PatAppBody"/>
    <w:qFormat/>
    <w:pPr>
      <w:adjustRightInd w:val="0"/>
      <w:spacing w:line="360" w:lineRule="auto"/>
      <w:jc w:val="left"/>
      <w:textAlignment w:val="baseline"/>
    </w:pPr>
    <w:rPr>
      <w:bCs/>
      <w:sz w:val="24"/>
    </w:rPr>
  </w:style>
  <w:style w:type="paragraph" w:customStyle="1" w:styleId="PatAppBody">
    <w:name w:val="PatApp Body"/>
    <w:basedOn w:val="a"/>
    <w:qFormat/>
    <w:pPr>
      <w:tabs>
        <w:tab w:val="left" w:pos="1080"/>
      </w:tabs>
    </w:pPr>
  </w:style>
  <w:style w:type="paragraph" w:customStyle="1" w:styleId="H6">
    <w:name w:val="H6"/>
    <w:basedOn w:val="5"/>
    <w:next w:val="a"/>
    <w:qFormat/>
    <w:pPr>
      <w:ind w:left="1985" w:hanging="1985"/>
      <w:outlineLvl w:val="9"/>
    </w:pPr>
    <w:rPr>
      <w:sz w:val="20"/>
      <w:szCs w:val="2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INDENT2">
    <w:name w:val="INDENT2"/>
    <w:basedOn w:val="a"/>
    <w:qFormat/>
    <w:pPr>
      <w:spacing w:after="180" w:line="240" w:lineRule="auto"/>
      <w:ind w:left="1135" w:hanging="284"/>
    </w:pPr>
    <w:rPr>
      <w:rFonts w:eastAsia="Times New Roman"/>
      <w:szCs w:val="20"/>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B2">
    <w:name w:val="B2"/>
    <w:basedOn w:val="21"/>
    <w:qFormat/>
  </w:style>
  <w:style w:type="paragraph" w:customStyle="1" w:styleId="Guidance">
    <w:name w:val="Guidance"/>
    <w:basedOn w:val="a"/>
    <w:qFormat/>
    <w:pPr>
      <w:spacing w:after="180" w:line="240" w:lineRule="auto"/>
    </w:pPr>
    <w:rPr>
      <w:rFonts w:eastAsia="Times New Roman"/>
      <w:i/>
      <w:color w:val="0000FF"/>
      <w:szCs w:val="20"/>
      <w:lang w:val="en-GB"/>
    </w:rPr>
  </w:style>
  <w:style w:type="paragraph" w:customStyle="1" w:styleId="Revision1">
    <w:name w:val="Revision1"/>
    <w:uiPriority w:val="99"/>
    <w:semiHidden/>
    <w:qFormat/>
    <w:rPr>
      <w:rFonts w:eastAsia="Calibri"/>
      <w:sz w:val="22"/>
      <w:szCs w:val="22"/>
      <w:lang w:eastAsia="en-US"/>
    </w:rPr>
  </w:style>
  <w:style w:type="paragraph" w:customStyle="1" w:styleId="12">
    <w:name w:val="列出段落1"/>
    <w:basedOn w:val="a"/>
    <w:uiPriority w:val="34"/>
    <w:unhideWhenUsed/>
    <w:qFormat/>
    <w:pPr>
      <w:ind w:firstLineChars="200" w:firstLine="420"/>
    </w:pPr>
  </w:style>
  <w:style w:type="paragraph" w:customStyle="1" w:styleId="enumlev2">
    <w:name w:val="enumlev2"/>
    <w:basedOn w:val="a"/>
    <w:qFormat/>
    <w:pPr>
      <w:tabs>
        <w:tab w:val="left" w:pos="794"/>
        <w:tab w:val="left" w:pos="1191"/>
        <w:tab w:val="left" w:pos="1588"/>
        <w:tab w:val="left" w:pos="1985"/>
      </w:tabs>
      <w:spacing w:before="86" w:after="180" w:line="240" w:lineRule="auto"/>
      <w:ind w:left="1588" w:hanging="397"/>
    </w:pPr>
    <w:rPr>
      <w:rFonts w:eastAsia="Times New Roman"/>
      <w:szCs w:val="20"/>
    </w:rPr>
  </w:style>
  <w:style w:type="paragraph" w:customStyle="1" w:styleId="ListParagraph4">
    <w:name w:val="List Paragraph4"/>
    <w:basedOn w:val="a"/>
    <w:uiPriority w:val="34"/>
    <w:unhideWhenUsed/>
    <w:qFormat/>
    <w:pPr>
      <w:ind w:firstLineChars="200" w:firstLine="4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FP">
    <w:name w:val="FP"/>
    <w:basedOn w:val="a"/>
    <w:qFormat/>
    <w:pPr>
      <w:overflowPunct w:val="0"/>
      <w:autoSpaceDE w:val="0"/>
      <w:autoSpaceDN w:val="0"/>
      <w:adjustRightInd w:val="0"/>
      <w:spacing w:after="0" w:line="240" w:lineRule="auto"/>
      <w:textAlignment w:val="baseline"/>
    </w:pPr>
    <w:rPr>
      <w:rFonts w:eastAsia="MS Mincho"/>
      <w:szCs w:val="20"/>
      <w:lang w:val="en-GB"/>
    </w:rPr>
  </w:style>
  <w:style w:type="paragraph" w:customStyle="1" w:styleId="ListParagraph11">
    <w:name w:val="List Paragraph11"/>
    <w:basedOn w:val="a"/>
    <w:uiPriority w:val="34"/>
    <w:unhideWhenUsed/>
    <w:qFormat/>
    <w:pPr>
      <w:ind w:firstLineChars="200" w:firstLine="420"/>
    </w:pPr>
  </w:style>
  <w:style w:type="paragraph" w:customStyle="1" w:styleId="Style1">
    <w:name w:val="_Style 1"/>
    <w:basedOn w:val="a"/>
    <w:uiPriority w:val="34"/>
    <w:qFormat/>
    <w:pPr>
      <w:ind w:left="720"/>
      <w:contextualSpacing/>
    </w:pPr>
  </w:style>
  <w:style w:type="paragraph" w:customStyle="1" w:styleId="NewParagraphStyle">
    <w:name w:val="New Paragraph Style"/>
    <w:basedOn w:val="a"/>
    <w:qFormat/>
    <w:pPr>
      <w:widowControl w:val="0"/>
      <w:numPr>
        <w:numId w:val="3"/>
      </w:numPr>
      <w:adjustRightInd w:val="0"/>
      <w:spacing w:line="480" w:lineRule="auto"/>
      <w:textAlignment w:val="baseline"/>
    </w:pPr>
    <w:rPr>
      <w:rFonts w:ascii="Courier New" w:eastAsia="Times New Roman" w:hAnsi="Courier New"/>
      <w:bCs/>
      <w:szCs w:val="20"/>
    </w:rPr>
  </w:style>
  <w:style w:type="paragraph" w:customStyle="1" w:styleId="INDENT1">
    <w:name w:val="INDENT1"/>
    <w:basedOn w:val="a"/>
    <w:qFormat/>
    <w:pPr>
      <w:spacing w:after="180" w:line="240" w:lineRule="auto"/>
      <w:ind w:left="851"/>
    </w:pPr>
    <w:rPr>
      <w:rFonts w:eastAsia="Times New Roman"/>
      <w:szCs w:val="20"/>
      <w:lang w:val="en-GB"/>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NW">
    <w:name w:val="NW"/>
    <w:basedOn w:val="NO"/>
    <w:qFormat/>
    <w:pPr>
      <w:overflowPunct/>
      <w:autoSpaceDE/>
      <w:autoSpaceDN/>
      <w:adjustRightInd/>
      <w:spacing w:after="0"/>
      <w:textAlignment w:val="auto"/>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Style93">
    <w:name w:val="_Style 93"/>
    <w:uiPriority w:val="99"/>
    <w:unhideWhenUsed/>
    <w:qFormat/>
    <w:rPr>
      <w:rFonts w:eastAsia="Calibri"/>
      <w:sz w:val="22"/>
      <w:szCs w:val="22"/>
      <w:lang w:eastAsia="en-US"/>
    </w:rPr>
  </w:style>
  <w:style w:type="paragraph" w:customStyle="1" w:styleId="CouvRecTitle">
    <w:name w:val="Couv Rec Title"/>
    <w:basedOn w:val="a"/>
    <w:qFormat/>
    <w:pPr>
      <w:keepNext/>
      <w:keepLines/>
      <w:spacing w:before="240" w:after="180" w:line="240" w:lineRule="auto"/>
      <w:ind w:left="1418"/>
    </w:pPr>
    <w:rPr>
      <w:rFonts w:ascii="Arial" w:eastAsia="Times New Roman" w:hAnsi="Arial"/>
      <w:b/>
      <w:sz w:val="36"/>
      <w:szCs w:val="20"/>
    </w:rPr>
  </w:style>
  <w:style w:type="paragraph" w:customStyle="1" w:styleId="TAR">
    <w:name w:val="TAR"/>
    <w:basedOn w:val="TAL"/>
    <w:qFormat/>
    <w:pPr>
      <w:overflowPunct/>
      <w:autoSpaceDE/>
      <w:autoSpaceDN/>
      <w:adjustRightInd/>
      <w:jc w:val="right"/>
      <w:textAlignment w:val="auto"/>
    </w:pPr>
  </w:style>
  <w:style w:type="paragraph" w:customStyle="1" w:styleId="B4">
    <w:name w:val="B4"/>
    <w:basedOn w:val="42"/>
    <w:qFormat/>
  </w:style>
  <w:style w:type="paragraph" w:customStyle="1" w:styleId="TAJ">
    <w:name w:val="TAJ"/>
    <w:basedOn w:val="TH"/>
    <w:qFormat/>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rPr>
  </w:style>
  <w:style w:type="paragraph" w:customStyle="1" w:styleId="TAN">
    <w:name w:val="TAN"/>
    <w:basedOn w:val="TAL"/>
    <w:qFormat/>
    <w:pPr>
      <w:overflowPunct/>
      <w:autoSpaceDE/>
      <w:autoSpaceDN/>
      <w:adjustRightInd/>
      <w:ind w:left="851" w:hanging="851"/>
      <w:textAlignment w:val="auto"/>
    </w:pPr>
  </w:style>
  <w:style w:type="paragraph" w:customStyle="1" w:styleId="RecCCITT">
    <w:name w:val="Rec_CCITT_#"/>
    <w:basedOn w:val="a"/>
    <w:qFormat/>
    <w:pPr>
      <w:keepNext/>
      <w:keepLines/>
      <w:spacing w:after="180" w:line="240" w:lineRule="auto"/>
    </w:pPr>
    <w:rPr>
      <w:rFonts w:eastAsia="Times New Roman"/>
      <w:b/>
      <w:szCs w:val="20"/>
      <w:lang w:val="en-GB"/>
    </w:rPr>
  </w:style>
  <w:style w:type="paragraph" w:customStyle="1" w:styleId="EQ">
    <w:name w:val="EQ"/>
    <w:basedOn w:val="a"/>
    <w:next w:val="a"/>
    <w:qFormat/>
    <w:pPr>
      <w:keepLines/>
      <w:tabs>
        <w:tab w:val="center" w:pos="4536"/>
        <w:tab w:val="right" w:pos="9072"/>
      </w:tabs>
      <w:spacing w:after="180" w:line="240" w:lineRule="auto"/>
    </w:pPr>
    <w:rPr>
      <w:rFonts w:eastAsia="Times New Roman"/>
      <w:szCs w:val="20"/>
      <w:lang w:val="en-GB"/>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EditorsNote">
    <w:name w:val="Editor's Note"/>
    <w:basedOn w:val="NO"/>
    <w:qFormat/>
    <w:pPr>
      <w:overflowPunct/>
      <w:autoSpaceDE/>
      <w:autoSpaceDN/>
      <w:adjustRightInd/>
      <w:textAlignment w:val="auto"/>
    </w:pPr>
    <w:rPr>
      <w:color w:val="FF0000"/>
    </w:rPr>
  </w:style>
  <w:style w:type="paragraph" w:customStyle="1" w:styleId="B5">
    <w:name w:val="B5"/>
    <w:basedOn w:val="52"/>
    <w:qFormat/>
  </w:style>
  <w:style w:type="paragraph" w:customStyle="1" w:styleId="ZTD">
    <w:name w:val="ZTD"/>
    <w:basedOn w:val="ZB"/>
    <w:qFormat/>
    <w:pPr>
      <w:framePr w:hRule="auto" w:wrap="notBeside" w:y="852"/>
      <w:overflowPunct/>
      <w:autoSpaceDE/>
      <w:autoSpaceDN/>
      <w:adjustRightInd/>
      <w:textAlignment w:val="auto"/>
    </w:pPr>
    <w:rPr>
      <w:i w:val="0"/>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ListParagraph2">
    <w:name w:val="List Paragraph2"/>
    <w:basedOn w:val="a"/>
    <w:uiPriority w:val="34"/>
    <w:unhideWhenUsed/>
    <w:qFormat/>
    <w:pPr>
      <w:ind w:firstLineChars="200" w:firstLine="420"/>
    </w:pPr>
  </w:style>
  <w:style w:type="paragraph" w:customStyle="1" w:styleId="B3">
    <w:name w:val="B3"/>
    <w:basedOn w:val="31"/>
    <w:qFormat/>
  </w:style>
  <w:style w:type="paragraph" w:customStyle="1" w:styleId="References">
    <w:name w:val="References"/>
    <w:basedOn w:val="a"/>
    <w:qFormat/>
    <w:pPr>
      <w:numPr>
        <w:numId w:val="4"/>
      </w:numPr>
      <w:spacing w:beforeLines="50" w:afterLines="50" w:after="60" w:line="276" w:lineRule="auto"/>
    </w:pPr>
    <w:rPr>
      <w:rFonts w:eastAsia="宋体"/>
      <w:kern w:val="2"/>
      <w:sz w:val="21"/>
      <w:szCs w:val="16"/>
      <w:lang w:eastAsia="zh-CN"/>
    </w:rPr>
  </w:style>
  <w:style w:type="paragraph" w:customStyle="1" w:styleId="ListParagraph3">
    <w:name w:val="List Paragraph3"/>
    <w:basedOn w:val="a"/>
    <w:uiPriority w:val="99"/>
    <w:qFormat/>
    <w:pPr>
      <w:ind w:firstLineChars="200" w:firstLine="420"/>
    </w:pPr>
  </w:style>
  <w:style w:type="paragraph" w:customStyle="1" w:styleId="3GPPHeader">
    <w:name w:val="3GPP_Header"/>
    <w:basedOn w:val="a"/>
    <w:qFormat/>
    <w:pPr>
      <w:widowControl w:val="0"/>
      <w:tabs>
        <w:tab w:val="left" w:pos="1800"/>
        <w:tab w:val="right" w:pos="9360"/>
      </w:tabs>
      <w:spacing w:after="0" w:line="240" w:lineRule="auto"/>
    </w:pPr>
    <w:rPr>
      <w:rFonts w:ascii="Arial" w:eastAsia="宋体" w:hAnsi="Arial"/>
      <w:b/>
      <w:kern w:val="2"/>
      <w:sz w:val="21"/>
      <w:lang w:eastAsia="zh-CN"/>
    </w:r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Default">
    <w:name w:val="Default"/>
    <w:qFormat/>
    <w:pPr>
      <w:autoSpaceDE w:val="0"/>
      <w:autoSpaceDN w:val="0"/>
      <w:adjustRightInd w:val="0"/>
    </w:pPr>
    <w:rPr>
      <w:rFonts w:ascii="Qualcomm Office" w:eastAsia="Calibri" w:hAnsi="Qualcomm Office" w:cs="Qualcomm Office"/>
      <w:color w:val="000000"/>
      <w:sz w:val="24"/>
      <w:szCs w:val="24"/>
      <w:lang w:eastAsia="en-US"/>
    </w:rPr>
  </w:style>
  <w:style w:type="paragraph" w:customStyle="1" w:styleId="TT">
    <w:name w:val="TT"/>
    <w:basedOn w:val="1"/>
    <w:next w:val="a"/>
    <w:qFormat/>
    <w:pPr>
      <w:overflowPunct/>
      <w:autoSpaceDE/>
      <w:autoSpaceDN/>
      <w:adjustRightInd/>
      <w:ind w:left="1134" w:hanging="1134"/>
      <w:textAlignment w:val="auto"/>
      <w:outlineLvl w:val="9"/>
    </w:pPr>
    <w:rPr>
      <w:rFonts w:cs="Times New Roman"/>
      <w:szCs w:val="20"/>
      <w:lang w:eastAsia="en-US"/>
    </w:rPr>
  </w:style>
  <w:style w:type="paragraph" w:customStyle="1" w:styleId="13">
    <w:name w:val="正文1"/>
    <w:qFormat/>
    <w:pPr>
      <w:spacing w:before="100" w:beforeAutospacing="1" w:after="180"/>
    </w:pPr>
    <w:rPr>
      <w:sz w:val="24"/>
      <w:szCs w:val="24"/>
    </w:rPr>
  </w:style>
  <w:style w:type="paragraph" w:customStyle="1" w:styleId="25">
    <w:name w:val="正文2"/>
    <w:qFormat/>
    <w:pPr>
      <w:jc w:val="both"/>
    </w:pPr>
    <w:rPr>
      <w:kern w:val="2"/>
      <w:sz w:val="21"/>
      <w:szCs w:val="21"/>
    </w:r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styleId="aff5">
    <w:name w:val="List Paragraph"/>
    <w:basedOn w:val="a"/>
    <w:link w:val="aff6"/>
    <w:uiPriority w:val="34"/>
    <w:qFormat/>
    <w:pPr>
      <w:spacing w:after="0" w:line="240" w:lineRule="auto"/>
      <w:ind w:leftChars="400" w:left="840"/>
    </w:pPr>
    <w:rPr>
      <w:rFonts w:ascii="Times" w:eastAsia="Batang" w:hAnsi="Times"/>
      <w:szCs w:val="24"/>
      <w:lang w:val="en-GB"/>
    </w:rPr>
  </w:style>
  <w:style w:type="character" w:customStyle="1" w:styleId="10">
    <w:name w:val="标题 1 字符"/>
    <w:link w:val="1"/>
    <w:qFormat/>
    <w:rPr>
      <w:rFonts w:ascii="Arial" w:eastAsia="Times New Roman" w:hAnsi="Arial" w:cs="Arial"/>
      <w:sz w:val="36"/>
      <w:szCs w:val="36"/>
      <w:lang w:val="en-GB" w:eastAsia="zh-CN"/>
    </w:rPr>
  </w:style>
  <w:style w:type="character" w:customStyle="1" w:styleId="20">
    <w:name w:val="标题 2 字符"/>
    <w:link w:val="2"/>
    <w:uiPriority w:val="9"/>
    <w:qFormat/>
    <w:rPr>
      <w:rFonts w:ascii="Arial" w:eastAsia="Times New Roman" w:hAnsi="Arial" w:cs="Arial"/>
      <w:sz w:val="32"/>
      <w:szCs w:val="32"/>
      <w:lang w:val="en-GB" w:eastAsia="zh-CN"/>
    </w:rPr>
  </w:style>
  <w:style w:type="character" w:customStyle="1" w:styleId="30">
    <w:name w:val="标题 3 字符"/>
    <w:link w:val="3"/>
    <w:qFormat/>
    <w:rPr>
      <w:rFonts w:ascii="Arial" w:eastAsia="Times New Roman" w:hAnsi="Arial" w:cs="Arial"/>
      <w:sz w:val="28"/>
      <w:szCs w:val="28"/>
      <w:lang w:val="en-GB" w:eastAsia="zh-CN"/>
    </w:rPr>
  </w:style>
  <w:style w:type="character" w:customStyle="1" w:styleId="40">
    <w:name w:val="标题 4 字符"/>
    <w:link w:val="4"/>
    <w:qFormat/>
    <w:rPr>
      <w:rFonts w:ascii="Arial" w:eastAsia="Times New Roman" w:hAnsi="Arial" w:cs="Arial"/>
      <w:sz w:val="24"/>
      <w:szCs w:val="24"/>
      <w:lang w:val="en-GB" w:eastAsia="zh-CN"/>
    </w:rPr>
  </w:style>
  <w:style w:type="character" w:customStyle="1" w:styleId="50">
    <w:name w:val="标题 5 字符"/>
    <w:link w:val="5"/>
    <w:qFormat/>
    <w:rPr>
      <w:rFonts w:ascii="Arial" w:eastAsia="Times New Roman" w:hAnsi="Arial" w:cs="Arial"/>
      <w:lang w:val="en-GB" w:eastAsia="zh-CN"/>
    </w:rPr>
  </w:style>
  <w:style w:type="character" w:customStyle="1" w:styleId="60">
    <w:name w:val="标题 6 字符"/>
    <w:link w:val="6"/>
    <w:qFormat/>
    <w:rPr>
      <w:rFonts w:ascii="Arial" w:eastAsia="Times New Roman" w:hAnsi="Arial" w:cs="Arial"/>
      <w:sz w:val="20"/>
      <w:szCs w:val="20"/>
      <w:lang w:val="en-GB" w:eastAsia="zh-CN"/>
    </w:rPr>
  </w:style>
  <w:style w:type="character" w:customStyle="1" w:styleId="70">
    <w:name w:val="标题 7 字符"/>
    <w:link w:val="7"/>
    <w:qFormat/>
    <w:rPr>
      <w:rFonts w:ascii="Arial" w:eastAsia="Times New Roman" w:hAnsi="Arial" w:cs="Arial"/>
      <w:sz w:val="20"/>
      <w:szCs w:val="20"/>
      <w:lang w:val="en-GB" w:eastAsia="zh-CN"/>
    </w:rPr>
  </w:style>
  <w:style w:type="character" w:customStyle="1" w:styleId="80">
    <w:name w:val="标题 8 字符"/>
    <w:link w:val="8"/>
    <w:qFormat/>
    <w:rPr>
      <w:rFonts w:ascii="Arial" w:eastAsia="Times New Roman" w:hAnsi="Arial" w:cs="Arial"/>
      <w:sz w:val="20"/>
      <w:szCs w:val="20"/>
      <w:lang w:val="en-GB" w:eastAsia="zh-CN"/>
    </w:rPr>
  </w:style>
  <w:style w:type="character" w:customStyle="1" w:styleId="90">
    <w:name w:val="标题 9 字符"/>
    <w:link w:val="9"/>
    <w:qFormat/>
    <w:rPr>
      <w:rFonts w:ascii="Arial" w:eastAsia="Times New Roman" w:hAnsi="Arial" w:cs="Arial"/>
      <w:sz w:val="20"/>
      <w:szCs w:val="20"/>
      <w:lang w:val="en-GB" w:eastAsia="zh-CN"/>
    </w:rPr>
  </w:style>
  <w:style w:type="character" w:customStyle="1" w:styleId="a7">
    <w:name w:val="题注 字符"/>
    <w:link w:val="a6"/>
    <w:qFormat/>
    <w:rPr>
      <w:rFonts w:ascii="Times New Roman" w:eastAsia="宋体" w:hAnsi="Times New Roman" w:cs="Times New Roman"/>
      <w:b/>
      <w:bCs/>
      <w:kern w:val="2"/>
      <w:sz w:val="20"/>
      <w:szCs w:val="20"/>
      <w:lang w:val="en-GB" w:eastAsia="zh-CN"/>
    </w:rPr>
  </w:style>
  <w:style w:type="character" w:customStyle="1" w:styleId="a9">
    <w:name w:val="文档结构图 字符"/>
    <w:link w:val="a8"/>
    <w:semiHidden/>
    <w:qFormat/>
    <w:rPr>
      <w:rFonts w:ascii="Tahoma" w:eastAsia="Times New Roman" w:hAnsi="Tahoma" w:cs="Times New Roman"/>
      <w:sz w:val="20"/>
      <w:szCs w:val="20"/>
      <w:shd w:val="clear" w:color="auto" w:fill="000080"/>
      <w:lang w:val="en-GB"/>
    </w:rPr>
  </w:style>
  <w:style w:type="character" w:customStyle="1" w:styleId="ab">
    <w:name w:val="批注文字 字符"/>
    <w:link w:val="aa"/>
    <w:qFormat/>
    <w:rPr>
      <w:sz w:val="20"/>
      <w:szCs w:val="20"/>
    </w:rPr>
  </w:style>
  <w:style w:type="character" w:customStyle="1" w:styleId="ad">
    <w:name w:val="正文文本 字符"/>
    <w:link w:val="ac"/>
    <w:qFormat/>
    <w:rPr>
      <w:rFonts w:ascii="Times New Roman" w:eastAsia="Times New Roman" w:hAnsi="Times New Roman" w:cs="Times New Roman"/>
      <w:sz w:val="20"/>
      <w:szCs w:val="20"/>
      <w:lang w:val="en-GB"/>
    </w:rPr>
  </w:style>
  <w:style w:type="character" w:customStyle="1" w:styleId="af">
    <w:name w:val="纯文本 字符"/>
    <w:link w:val="ae"/>
    <w:uiPriority w:val="99"/>
    <w:qFormat/>
    <w:rPr>
      <w:rFonts w:ascii="Calibri" w:hAnsi="Calibri"/>
      <w:szCs w:val="21"/>
      <w:lang w:val="fr-FR"/>
    </w:rPr>
  </w:style>
  <w:style w:type="character" w:customStyle="1" w:styleId="af1">
    <w:name w:val="批注框文本 字符"/>
    <w:link w:val="af0"/>
    <w:uiPriority w:val="99"/>
    <w:qFormat/>
    <w:rPr>
      <w:rFonts w:ascii="Segoe UI" w:hAnsi="Segoe UI" w:cs="Segoe UI"/>
      <w:sz w:val="18"/>
      <w:szCs w:val="18"/>
    </w:rPr>
  </w:style>
  <w:style w:type="character" w:customStyle="1" w:styleId="af3">
    <w:name w:val="页脚 字符"/>
    <w:link w:val="af2"/>
    <w:uiPriority w:val="99"/>
    <w:qFormat/>
  </w:style>
  <w:style w:type="character" w:customStyle="1" w:styleId="af5">
    <w:name w:val="页眉 字符"/>
    <w:link w:val="af4"/>
    <w:qFormat/>
  </w:style>
  <w:style w:type="character" w:customStyle="1" w:styleId="af8">
    <w:name w:val="脚注文本 字符"/>
    <w:link w:val="af7"/>
    <w:semiHidden/>
    <w:qFormat/>
    <w:rPr>
      <w:rFonts w:ascii="Times New Roman" w:eastAsia="Times New Roman" w:hAnsi="Times New Roman" w:cs="Times New Roman"/>
      <w:sz w:val="16"/>
      <w:szCs w:val="20"/>
      <w:lang w:val="en-GB"/>
    </w:rPr>
  </w:style>
  <w:style w:type="character" w:customStyle="1" w:styleId="afb">
    <w:name w:val="标题 字符"/>
    <w:link w:val="afa"/>
    <w:qFormat/>
    <w:rPr>
      <w:rFonts w:ascii="Cambria" w:eastAsia="Times New Roman" w:hAnsi="Cambria" w:cs="Times New Roman"/>
      <w:b/>
      <w:bCs/>
      <w:kern w:val="28"/>
      <w:sz w:val="32"/>
      <w:szCs w:val="32"/>
      <w:lang w:val="en-GB"/>
    </w:rPr>
  </w:style>
  <w:style w:type="character" w:customStyle="1" w:styleId="afd">
    <w:name w:val="批注主题 字符"/>
    <w:link w:val="afc"/>
    <w:uiPriority w:val="99"/>
    <w:qFormat/>
    <w:rPr>
      <w:b/>
      <w:bCs/>
      <w:sz w:val="20"/>
      <w:szCs w:val="20"/>
    </w:rPr>
  </w:style>
  <w:style w:type="character" w:customStyle="1" w:styleId="B1Char">
    <w:name w:val="B1 Char"/>
    <w:link w:val="B1"/>
    <w:qFormat/>
    <w:locked/>
    <w:rPr>
      <w:rFonts w:ascii="Times New Roman" w:eastAsia="宋体" w:hAnsi="Times New Roman" w:cs="Times New Roman"/>
      <w:color w:val="000000"/>
      <w:sz w:val="20"/>
      <w:szCs w:val="20"/>
      <w:lang w:val="en-GB" w:eastAsia="ja-JP"/>
    </w:rPr>
  </w:style>
  <w:style w:type="character" w:customStyle="1" w:styleId="NOChar1">
    <w:name w:val="NO Char1"/>
    <w:link w:val="NO"/>
    <w:qFormat/>
    <w:rPr>
      <w:rFonts w:ascii="Times New Roman" w:eastAsia="Times New Roman" w:hAnsi="Times New Roman" w:cs="Times New Roman"/>
      <w:sz w:val="20"/>
      <w:szCs w:val="20"/>
      <w:lang w:val="en-GB"/>
    </w:rPr>
  </w:style>
  <w:style w:type="character" w:customStyle="1" w:styleId="TFChar">
    <w:name w:val="TF Char"/>
    <w:link w:val="TF"/>
    <w:qFormat/>
    <w:rPr>
      <w:rFonts w:ascii="Arial" w:eastAsia="Times New Roman" w:hAnsi="Arial"/>
      <w:b/>
      <w:lang w:val="en-GB" w:eastAsia="en-US"/>
    </w:rPr>
  </w:style>
  <w:style w:type="character" w:customStyle="1" w:styleId="PlaceholderText1">
    <w:name w:val="Placeholder Text1"/>
    <w:uiPriority w:val="99"/>
    <w:semiHidden/>
    <w:qFormat/>
    <w:rPr>
      <w:color w:val="808080"/>
    </w:rPr>
  </w:style>
  <w:style w:type="character" w:customStyle="1" w:styleId="PlaceholderText2">
    <w:name w:val="Placeholder Text2"/>
    <w:uiPriority w:val="99"/>
    <w:semiHidden/>
    <w:qFormat/>
    <w:rPr>
      <w:color w:val="808080"/>
    </w:rPr>
  </w:style>
  <w:style w:type="character" w:customStyle="1" w:styleId="CommentaireCar1">
    <w:name w:val="Commentaire Car1"/>
    <w:qFormat/>
    <w:rPr>
      <w:lang w:val="en-GB" w:eastAsia="en-US"/>
    </w:rPr>
  </w:style>
  <w:style w:type="character" w:customStyle="1" w:styleId="ZGSM">
    <w:name w:val="ZGSM"/>
    <w:qFormat/>
  </w:style>
  <w:style w:type="character" w:customStyle="1" w:styleId="ListParagraphChar">
    <w:name w:val="List Paragraph Char"/>
    <w:link w:val="ListParagraph1"/>
    <w:uiPriority w:val="34"/>
    <w:qFormat/>
    <w:locked/>
  </w:style>
  <w:style w:type="character" w:customStyle="1" w:styleId="TALChar">
    <w:name w:val="TAL Char"/>
    <w:link w:val="TAL"/>
    <w:qFormat/>
    <w:rPr>
      <w:rFonts w:ascii="Arial" w:eastAsia="Times New Roman" w:hAnsi="Arial" w:cs="Times New Roman"/>
      <w:sz w:val="18"/>
      <w:szCs w:val="20"/>
      <w:lang w:val="en-GB"/>
    </w:rPr>
  </w:style>
  <w:style w:type="character" w:customStyle="1" w:styleId="citationref">
    <w:name w:val="citationref"/>
    <w:qFormat/>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character" w:customStyle="1" w:styleId="CaptionChar3">
    <w:name w:val="Caption Char3"/>
    <w:qFormat/>
    <w:rPr>
      <w:rFonts w:eastAsia="MS Gothic"/>
      <w:b/>
      <w:sz w:val="24"/>
      <w:lang w:val="en-GB" w:eastAsia="ja-JP"/>
    </w:rPr>
  </w:style>
  <w:style w:type="paragraph" w:customStyle="1" w:styleId="Doc-text2">
    <w:name w:val="Doc-text2"/>
    <w:basedOn w:val="a"/>
    <w:qFormat/>
    <w:pPr>
      <w:tabs>
        <w:tab w:val="left" w:pos="1622"/>
      </w:tabs>
      <w:spacing w:after="0"/>
      <w:ind w:left="1622" w:hanging="363"/>
    </w:pPr>
    <w:rPr>
      <w:rFonts w:ascii="Arial" w:eastAsia="MS Mincho" w:hAnsi="Arial"/>
      <w:szCs w:val="24"/>
      <w:lang w:eastAsia="en-GB"/>
    </w:rPr>
  </w:style>
  <w:style w:type="character" w:customStyle="1" w:styleId="aff6">
    <w:name w:val="列表段落 字符"/>
    <w:link w:val="aff5"/>
    <w:uiPriority w:val="34"/>
    <w:qFormat/>
    <w:rPr>
      <w:rFonts w:ascii="Times" w:eastAsia="Batang" w:hAnsi="Times"/>
      <w:szCs w:val="24"/>
      <w:lang w:val="en-GB" w:eastAsia="en-US"/>
    </w:rPr>
  </w:style>
  <w:style w:type="paragraph" w:customStyle="1" w:styleId="14">
    <w:name w:val="修订1"/>
    <w:hidden/>
    <w:uiPriority w:val="99"/>
    <w:semiHidden/>
    <w:qFormat/>
    <w:rPr>
      <w:rFonts w:eastAsia="Calibri"/>
      <w:szCs w:val="22"/>
      <w:lang w:eastAsia="en-US"/>
    </w:rPr>
  </w:style>
  <w:style w:type="character" w:customStyle="1" w:styleId="CRCoverPageChar">
    <w:name w:val="CR Cover Page Char"/>
    <w:link w:val="CRCoverPage"/>
    <w:qFormat/>
    <w:rPr>
      <w:rFonts w:ascii="Arial" w:eastAsia="Times New Roman" w:hAnsi="Arial"/>
      <w:lang w:val="en-GB" w:eastAsia="en-US"/>
    </w:rPr>
  </w:style>
  <w:style w:type="table" w:customStyle="1" w:styleId="TableGrid1">
    <w:name w:val="Table Grid1"/>
    <w:basedOn w:val="a1"/>
    <w:uiPriority w:val="59"/>
    <w:qFormat/>
    <w:pPr>
      <w:spacing w:line="256" w:lineRule="auto"/>
    </w:pPr>
    <w:rPr>
      <w:lang w:eastAsia="en-US"/>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paragraph" w:customStyle="1" w:styleId="26">
    <w:name w:val="修订2"/>
    <w:hidden/>
    <w:uiPriority w:val="99"/>
    <w:semiHidden/>
    <w:qFormat/>
    <w:rPr>
      <w:rFonts w:eastAsia="Calibri"/>
      <w:szCs w:val="22"/>
      <w:lang w:eastAsia="en-US"/>
    </w:rPr>
  </w:style>
  <w:style w:type="character" w:customStyle="1" w:styleId="font21">
    <w:name w:val="font21"/>
    <w:basedOn w:val="a0"/>
    <w:qFormat/>
    <w:rPr>
      <w:rFonts w:ascii="Arial" w:hAnsi="Arial" w:cs="Arial" w:hint="default"/>
      <w:color w:val="000000"/>
      <w:sz w:val="20"/>
      <w:szCs w:val="20"/>
      <w:u w:val="none"/>
    </w:rPr>
  </w:style>
  <w:style w:type="character" w:customStyle="1" w:styleId="font01">
    <w:name w:val="font01"/>
    <w:basedOn w:val="a0"/>
    <w:qFormat/>
    <w:rPr>
      <w:rFonts w:ascii="Arial" w:hAnsi="Arial" w:cs="Arial" w:hint="default"/>
      <w:color w:val="FF0000"/>
      <w:sz w:val="20"/>
      <w:szCs w:val="20"/>
      <w:u w:val="none"/>
    </w:rPr>
  </w:style>
  <w:style w:type="paragraph" w:customStyle="1" w:styleId="maintext">
    <w:name w:val="main text"/>
    <w:basedOn w:val="a"/>
    <w:qFormat/>
    <w:pPr>
      <w:spacing w:before="60" w:after="60" w:line="288" w:lineRule="auto"/>
      <w:ind w:left="0" w:firstLineChars="200" w:firstLine="200"/>
    </w:pPr>
    <w:rPr>
      <w:rFonts w:eastAsia="Malgun Gothic"/>
      <w:szCs w:val="20"/>
      <w:lang w:eastAsia="ko-K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Pages>
  <Words>2376</Words>
  <Characters>13545</Characters>
  <Application>Microsoft Office Word</Application>
  <DocSecurity>0</DocSecurity>
  <Lines>112</Lines>
  <Paragraphs>31</Paragraphs>
  <ScaleCrop>false</ScaleCrop>
  <Company>ZTE</Company>
  <LinksUpToDate>false</LinksUpToDate>
  <CharactersWithSpaces>15890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张楠10184108</cp:lastModifiedBy>
  <cp:revision>88</cp:revision>
  <cp:lastPrinted>2017-11-10T14:24:00Z</cp:lastPrinted>
  <dcterms:created xsi:type="dcterms:W3CDTF">2022-11-05T18:34:00Z</dcterms:created>
  <dcterms:modified xsi:type="dcterms:W3CDTF">2023-04-07T09:06:00Z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